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83E82">
      <w:pPr>
        <w:spacing w:beforeLines="50" w:afterLines="50" w:line="490" w:lineRule="exact"/>
        <w:jc w:val="center"/>
        <w:rPr>
          <w:rFonts w:hint="eastAsia" w:ascii="黑体" w:hAnsi="黑体" w:eastAsia="黑体"/>
          <w:b/>
          <w:sz w:val="36"/>
          <w:szCs w:val="36"/>
        </w:rPr>
      </w:pPr>
    </w:p>
    <w:p w14:paraId="7DF6EEFF">
      <w:pPr>
        <w:spacing w:beforeLines="50" w:afterLines="50" w:line="490" w:lineRule="exact"/>
        <w:jc w:val="center"/>
        <w:rPr>
          <w:rFonts w:hint="eastAsia" w:ascii="黑体" w:hAnsi="黑体" w:eastAsia="黑体"/>
          <w:b/>
          <w:sz w:val="36"/>
          <w:szCs w:val="36"/>
        </w:rPr>
      </w:pPr>
    </w:p>
    <w:p w14:paraId="16DB315A">
      <w:pPr>
        <w:spacing w:beforeLines="50" w:afterLines="50" w:line="490" w:lineRule="exact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上海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海事大学（港湾校区）</w:t>
      </w:r>
      <w:r>
        <w:rPr>
          <w:rFonts w:hint="eastAsia" w:ascii="黑体" w:hAnsi="黑体" w:eastAsia="黑体"/>
          <w:b/>
          <w:sz w:val="36"/>
          <w:szCs w:val="36"/>
        </w:rPr>
        <w:t>消防年检项目</w:t>
      </w:r>
    </w:p>
    <w:p w14:paraId="034B5B2F">
      <w:pPr>
        <w:spacing w:line="520" w:lineRule="atLeast"/>
        <w:jc w:val="center"/>
        <w:rPr>
          <w:rFonts w:ascii="宋体"/>
          <w:b/>
          <w:sz w:val="44"/>
        </w:rPr>
      </w:pPr>
    </w:p>
    <w:p w14:paraId="1A7BBE0D">
      <w:pPr>
        <w:spacing w:line="520" w:lineRule="atLeast"/>
        <w:jc w:val="center"/>
        <w:rPr>
          <w:rFonts w:ascii="宋体"/>
          <w:b/>
          <w:sz w:val="44"/>
        </w:rPr>
      </w:pPr>
    </w:p>
    <w:p w14:paraId="2CF806D0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>
        <w:rPr>
          <w:rFonts w:hint="eastAsia" w:ascii="华文隶书" w:eastAsia="华文隶书"/>
          <w:b/>
          <w:sz w:val="84"/>
          <w:szCs w:val="84"/>
        </w:rPr>
        <w:t>询价文件</w:t>
      </w:r>
    </w:p>
    <w:p w14:paraId="5161500D">
      <w:pPr>
        <w:spacing w:line="520" w:lineRule="atLeast"/>
        <w:jc w:val="center"/>
        <w:rPr>
          <w:rFonts w:ascii="宋体"/>
          <w:b/>
          <w:sz w:val="44"/>
        </w:rPr>
      </w:pPr>
    </w:p>
    <w:p w14:paraId="0D9CB110">
      <w:pPr>
        <w:spacing w:line="400" w:lineRule="atLeast"/>
        <w:jc w:val="center"/>
        <w:rPr>
          <w:rFonts w:ascii="宋体"/>
          <w:sz w:val="30"/>
        </w:rPr>
      </w:pPr>
    </w:p>
    <w:p w14:paraId="07AB8259">
      <w:pPr>
        <w:spacing w:line="400" w:lineRule="atLeast"/>
        <w:jc w:val="center"/>
        <w:rPr>
          <w:rFonts w:ascii="宋体"/>
          <w:sz w:val="30"/>
        </w:rPr>
      </w:pPr>
    </w:p>
    <w:p w14:paraId="4FAA3F2E">
      <w:pPr>
        <w:spacing w:line="400" w:lineRule="atLeast"/>
        <w:jc w:val="center"/>
        <w:rPr>
          <w:rFonts w:ascii="宋体"/>
          <w:sz w:val="30"/>
        </w:rPr>
      </w:pPr>
    </w:p>
    <w:p w14:paraId="21E2219A">
      <w:pPr>
        <w:spacing w:line="400" w:lineRule="atLeast"/>
        <w:jc w:val="center"/>
        <w:rPr>
          <w:rFonts w:ascii="宋体"/>
          <w:sz w:val="30"/>
        </w:rPr>
      </w:pPr>
    </w:p>
    <w:p w14:paraId="05FB5C43">
      <w:pPr>
        <w:ind w:firstLine="1012" w:firstLineChars="315"/>
        <w:rPr>
          <w:rFonts w:ascii="宋体"/>
          <w:b/>
          <w:sz w:val="32"/>
        </w:rPr>
      </w:pPr>
    </w:p>
    <w:p w14:paraId="4026602A">
      <w:pPr>
        <w:spacing w:line="520" w:lineRule="atLeast"/>
        <w:jc w:val="center"/>
        <w:rPr>
          <w:rFonts w:ascii="宋体"/>
          <w:sz w:val="30"/>
        </w:rPr>
      </w:pPr>
    </w:p>
    <w:p w14:paraId="1026245A">
      <w:pPr>
        <w:spacing w:line="520" w:lineRule="atLeast"/>
        <w:jc w:val="center"/>
        <w:rPr>
          <w:rFonts w:ascii="宋体"/>
          <w:sz w:val="30"/>
        </w:rPr>
      </w:pPr>
    </w:p>
    <w:p w14:paraId="327E6FA1">
      <w:pPr>
        <w:spacing w:line="520" w:lineRule="atLeast"/>
        <w:jc w:val="center"/>
        <w:rPr>
          <w:rFonts w:ascii="宋体"/>
          <w:sz w:val="30"/>
        </w:rPr>
      </w:pPr>
    </w:p>
    <w:p w14:paraId="595C5EF4">
      <w:pPr>
        <w:ind w:firstLine="1475" w:firstLineChars="459"/>
        <w:jc w:val="left"/>
        <w:rPr>
          <w:rFonts w:hint="eastAsia" w:ascii="宋体" w:eastAsia="宋体"/>
          <w:b/>
          <w:sz w:val="32"/>
          <w:lang w:val="en-US" w:eastAsia="zh-CN"/>
        </w:rPr>
      </w:pPr>
      <w:r>
        <w:rPr>
          <w:rFonts w:hint="eastAsia" w:ascii="宋体"/>
          <w:b/>
          <w:sz w:val="32"/>
          <w:lang w:val="en-US" w:eastAsia="zh-CN"/>
        </w:rPr>
        <w:t>询价</w:t>
      </w:r>
      <w:r>
        <w:rPr>
          <w:rFonts w:hint="eastAsia" w:ascii="宋体"/>
          <w:b/>
          <w:sz w:val="32"/>
        </w:rPr>
        <w:t>人：上海</w:t>
      </w:r>
      <w:r>
        <w:rPr>
          <w:rFonts w:hint="eastAsia" w:ascii="宋体"/>
          <w:b/>
          <w:sz w:val="32"/>
          <w:lang w:val="en-US" w:eastAsia="zh-CN"/>
        </w:rPr>
        <w:t>海事大学（港湾校区）</w:t>
      </w:r>
    </w:p>
    <w:p w14:paraId="24DC1E95">
      <w:pPr>
        <w:spacing w:line="560" w:lineRule="exact"/>
        <w:ind w:firstLine="1671" w:firstLineChars="557"/>
        <w:rPr>
          <w:rFonts w:ascii="宋体"/>
          <w:sz w:val="30"/>
        </w:rPr>
      </w:pPr>
    </w:p>
    <w:p w14:paraId="2022F968">
      <w:pPr>
        <w:spacing w:line="560" w:lineRule="exact"/>
        <w:jc w:val="center"/>
        <w:rPr>
          <w:rFonts w:ascii="宋体"/>
          <w:b/>
          <w:sz w:val="32"/>
        </w:rPr>
      </w:pPr>
      <w:r>
        <w:rPr>
          <w:rFonts w:hint="eastAsia" w:ascii="宋体"/>
          <w:b/>
          <w:sz w:val="32"/>
        </w:rPr>
        <w:t>二O</w:t>
      </w:r>
      <w:r>
        <w:rPr>
          <w:rFonts w:hint="eastAsia" w:ascii="宋体"/>
          <w:b/>
          <w:sz w:val="32"/>
          <w:lang w:val="en-US" w:eastAsia="zh-CN"/>
        </w:rPr>
        <w:t>二六</w:t>
      </w:r>
      <w:r>
        <w:rPr>
          <w:rFonts w:hint="eastAsia" w:ascii="宋体"/>
          <w:b/>
          <w:sz w:val="32"/>
        </w:rPr>
        <w:t>年</w:t>
      </w:r>
      <w:r>
        <w:rPr>
          <w:rFonts w:hint="eastAsia" w:ascii="宋体"/>
          <w:b/>
          <w:sz w:val="32"/>
          <w:lang w:val="en-US" w:eastAsia="zh-CN"/>
        </w:rPr>
        <w:t>六</w:t>
      </w:r>
      <w:r>
        <w:rPr>
          <w:rFonts w:hint="eastAsia" w:ascii="宋体"/>
          <w:b/>
          <w:sz w:val="32"/>
        </w:rPr>
        <w:t>月</w:t>
      </w:r>
    </w:p>
    <w:p w14:paraId="21D03BB0"/>
    <w:p w14:paraId="177F0110"/>
    <w:p w14:paraId="729E73DF"/>
    <w:p w14:paraId="63E55235"/>
    <w:p w14:paraId="6537CBFE"/>
    <w:p w14:paraId="327B681E">
      <w:pPr>
        <w:spacing w:line="560" w:lineRule="exact"/>
        <w:jc w:val="center"/>
        <w:rPr>
          <w:rFonts w:ascii="宋体"/>
          <w:sz w:val="36"/>
        </w:rPr>
      </w:pPr>
      <w:r>
        <w:rPr>
          <w:rFonts w:hint="eastAsia" w:ascii="宋体"/>
          <w:b/>
          <w:sz w:val="36"/>
        </w:rPr>
        <w:t>询价公告</w:t>
      </w:r>
    </w:p>
    <w:p w14:paraId="6A434A3F">
      <w:pPr>
        <w:tabs>
          <w:tab w:val="right" w:pos="8318"/>
        </w:tabs>
        <w:spacing w:line="360" w:lineRule="auto"/>
        <w:ind w:right="640" w:firstLine="420" w:firstLineChars="175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</w:rPr>
        <w:t>上海</w:t>
      </w: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  <w:lang w:val="en-US" w:eastAsia="zh-CN"/>
        </w:rPr>
        <w:t>海事大学（港湾校区）</w:t>
      </w: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</w:rPr>
        <w:t>根据学校相关采购规章规定，对上海</w:t>
      </w: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  <w:lang w:val="en-US" w:eastAsia="zh-CN"/>
        </w:rPr>
        <w:t>海事大学（港湾校区）</w:t>
      </w: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</w:rPr>
        <w:t>消防年检项目进行询价，兹邀请合格的供应商前来参加。</w:t>
      </w:r>
    </w:p>
    <w:p w14:paraId="07D57092">
      <w:pPr>
        <w:tabs>
          <w:tab w:val="right" w:pos="8318"/>
        </w:tabs>
        <w:spacing w:line="360" w:lineRule="auto"/>
        <w:ind w:right="640" w:firstLine="420" w:firstLineChars="175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</w:rPr>
        <w:t>一、项目概况：</w:t>
      </w:r>
      <w:r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14:paraId="09459DC5">
      <w:pPr>
        <w:tabs>
          <w:tab w:val="right" w:pos="8318"/>
        </w:tabs>
        <w:spacing w:line="360" w:lineRule="auto"/>
        <w:ind w:right="640" w:firstLine="420" w:firstLineChars="175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  <w:lang w:val="en-US" w:eastAsia="zh-CN"/>
        </w:rPr>
        <w:t>1</w:t>
      </w: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</w:rPr>
        <w:t>、工期要求：合同签订后7天内</w:t>
      </w:r>
    </w:p>
    <w:p w14:paraId="0195ADE6">
      <w:pPr>
        <w:tabs>
          <w:tab w:val="right" w:pos="8318"/>
        </w:tabs>
        <w:spacing w:line="360" w:lineRule="auto"/>
        <w:ind w:right="640" w:firstLine="420" w:firstLineChars="175"/>
        <w:jc w:val="left"/>
        <w:rPr>
          <w:rFonts w:hint="eastAsia" w:ascii="宋体" w:hAnsi="宋体" w:eastAsia="宋体" w:cs="Arial"/>
          <w:color w:val="333333"/>
          <w:sz w:val="24"/>
          <w:szCs w:val="24"/>
          <w:highlight w:val="yellow"/>
          <w:shd w:val="clear" w:color="auto" w:fill="FFFFFF"/>
          <w:lang w:eastAsia="zh-CN"/>
        </w:rPr>
      </w:pP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</w:rPr>
        <w:t>、项目名称：上海</w:t>
      </w: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  <w:lang w:val="en-US" w:eastAsia="zh-CN"/>
        </w:rPr>
        <w:t>海事大学（港湾校区）</w:t>
      </w: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</w:rPr>
        <w:t>消防年检</w:t>
      </w:r>
      <w:r>
        <w:rPr>
          <w:rFonts w:hint="eastAsia" w:ascii="宋体" w:hAnsi="宋体" w:cs="Arial"/>
          <w:color w:val="333333"/>
          <w:sz w:val="24"/>
          <w:szCs w:val="24"/>
          <w:highlight w:val="yellow"/>
          <w:shd w:val="clear" w:color="auto" w:fill="FFFFFF"/>
          <w:lang w:eastAsia="zh-CN"/>
        </w:rPr>
        <w:t>（</w:t>
      </w:r>
      <w:r>
        <w:rPr>
          <w:rFonts w:hint="eastAsia" w:ascii="宋体" w:hAnsi="宋体" w:cs="Arial"/>
          <w:color w:val="333333"/>
          <w:sz w:val="24"/>
          <w:szCs w:val="24"/>
          <w:highlight w:val="yellow"/>
          <w:shd w:val="clear" w:color="auto" w:fill="FFFFFF"/>
          <w:lang w:val="en-US" w:eastAsia="zh-CN"/>
        </w:rPr>
        <w:t>本招标延用三年</w:t>
      </w:r>
      <w:r>
        <w:rPr>
          <w:rFonts w:hint="eastAsia" w:ascii="宋体" w:hAnsi="宋体" w:cs="Arial"/>
          <w:color w:val="333333"/>
          <w:sz w:val="24"/>
          <w:szCs w:val="24"/>
          <w:highlight w:val="yellow"/>
          <w:shd w:val="clear" w:color="auto" w:fill="FFFFFF"/>
          <w:lang w:eastAsia="zh-CN"/>
        </w:rPr>
        <w:t>）</w:t>
      </w:r>
    </w:p>
    <w:p w14:paraId="2283A543">
      <w:pPr>
        <w:tabs>
          <w:tab w:val="right" w:pos="8318"/>
        </w:tabs>
        <w:spacing w:line="360" w:lineRule="auto"/>
        <w:ind w:right="640" w:firstLine="420" w:firstLineChars="175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14:paraId="2D5EFF87">
      <w:pPr>
        <w:tabs>
          <w:tab w:val="right" w:pos="8318"/>
        </w:tabs>
        <w:spacing w:line="360" w:lineRule="auto"/>
        <w:ind w:right="640" w:firstLine="420" w:firstLineChars="175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</w:rPr>
        <w:t>1、符合《中华人民共和国政府采购法》第二十二条规定的供应商；</w:t>
      </w:r>
    </w:p>
    <w:p w14:paraId="234C3619">
      <w:pPr>
        <w:tabs>
          <w:tab w:val="right" w:pos="8318"/>
        </w:tabs>
        <w:spacing w:line="360" w:lineRule="auto"/>
        <w:ind w:right="640" w:firstLine="420" w:firstLineChars="175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</w:rPr>
        <w:t>2、具有中华人民共和国境内注册的独立法人资格及相应的经营范围；</w:t>
      </w:r>
    </w:p>
    <w:p w14:paraId="67D55219">
      <w:pPr>
        <w:tabs>
          <w:tab w:val="right" w:pos="8318"/>
        </w:tabs>
        <w:spacing w:line="360" w:lineRule="auto"/>
        <w:ind w:right="640" w:firstLine="420" w:firstLineChars="175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</w:rPr>
        <w:t>3、《上海市政府采购供应商登记及诚信管理办法》已登记入库的供应商；</w:t>
      </w:r>
    </w:p>
    <w:p w14:paraId="667B9A37">
      <w:pPr>
        <w:tabs>
          <w:tab w:val="right" w:pos="8318"/>
        </w:tabs>
        <w:spacing w:line="360" w:lineRule="auto"/>
        <w:ind w:right="640" w:firstLine="420" w:firstLineChars="175"/>
        <w:jc w:val="left"/>
        <w:rPr>
          <w:rFonts w:hint="eastAsia" w:ascii="宋体" w:hAnsi="宋体" w:eastAsia="宋体" w:cs="Arial"/>
          <w:color w:val="333333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</w:rPr>
        <w:t>4、报价人具有消防设施</w:t>
      </w: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  <w:lang w:val="en-US" w:eastAsia="zh-CN"/>
        </w:rPr>
        <w:t>检测经验</w:t>
      </w: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</w:rPr>
        <w:t>；</w:t>
      </w:r>
    </w:p>
    <w:p w14:paraId="7A545D60">
      <w:pPr>
        <w:tabs>
          <w:tab w:val="right" w:pos="8647"/>
        </w:tabs>
        <w:spacing w:line="360" w:lineRule="auto"/>
        <w:ind w:right="640" w:firstLine="420" w:firstLineChars="175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cs="Arial"/>
          <w:color w:val="333333"/>
          <w:sz w:val="24"/>
          <w:szCs w:val="24"/>
          <w:shd w:val="clear" w:color="auto" w:fill="FFFFFF"/>
        </w:rPr>
        <w:t>5、公司资产状况良好，近三年内未受到监管机构处罚、无重大金融、财经违法行为，具有履行合同所必需的设备和专业技术能力；严格遵守国家有关的法律法规，依法缴纳税收和社会保障资金，内部管理规范、控制制度严密，具有严格的操作规程和保密措施</w:t>
      </w:r>
    </w:p>
    <w:p w14:paraId="13BDC783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hint="eastAsia" w:ascii="宋体"/>
          <w:b/>
          <w:sz w:val="28"/>
          <w:lang w:val="en-US" w:eastAsia="zh-CN"/>
        </w:rPr>
      </w:pPr>
    </w:p>
    <w:p w14:paraId="31EF5ED7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>
        <w:rPr>
          <w:rFonts w:hint="eastAsia" w:ascii="宋体"/>
          <w:b/>
          <w:sz w:val="28"/>
          <w:lang w:val="en-US" w:eastAsia="zh-CN"/>
        </w:rPr>
        <w:t>询价</w:t>
      </w:r>
      <w:r>
        <w:rPr>
          <w:rFonts w:hint="eastAsia" w:ascii="宋体"/>
          <w:b/>
          <w:sz w:val="28"/>
        </w:rPr>
        <w:t>综合说明</w:t>
      </w:r>
    </w:p>
    <w:p w14:paraId="18E2587A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14:paraId="521DB845">
      <w:pPr>
        <w:widowControl/>
        <w:autoSpaceDE w:val="0"/>
        <w:autoSpaceDN w:val="0"/>
        <w:spacing w:line="360" w:lineRule="auto"/>
        <w:ind w:left="960"/>
        <w:textAlignment w:val="bottom"/>
        <w:rPr>
          <w:rFonts w:hint="eastAsia" w:ascii="宋体" w:eastAsia="宋体"/>
          <w:sz w:val="24"/>
          <w:lang w:val="en-US" w:eastAsia="zh-CN"/>
        </w:rPr>
      </w:pPr>
      <w:r>
        <w:rPr>
          <w:rFonts w:hint="eastAsia" w:ascii="宋体"/>
          <w:sz w:val="24"/>
          <w:lang w:val="en-US" w:eastAsia="zh-CN"/>
        </w:rPr>
        <w:t>询价</w:t>
      </w:r>
      <w:r>
        <w:rPr>
          <w:rFonts w:hint="eastAsia" w:ascii="宋体"/>
          <w:sz w:val="24"/>
        </w:rPr>
        <w:t>单位：</w:t>
      </w:r>
      <w:r>
        <w:rPr>
          <w:rFonts w:hint="eastAsia" w:ascii="宋体" w:hAnsi="宋体"/>
          <w:sz w:val="24"/>
        </w:rPr>
        <w:t>上海</w:t>
      </w:r>
      <w:r>
        <w:rPr>
          <w:rFonts w:hint="eastAsia" w:ascii="宋体" w:hAnsi="宋体"/>
          <w:sz w:val="24"/>
          <w:lang w:val="en-US" w:eastAsia="zh-CN"/>
        </w:rPr>
        <w:t>海事大学（港湾校区）</w:t>
      </w:r>
    </w:p>
    <w:p w14:paraId="10BB42D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hint="eastAsia" w:ascii="宋体"/>
          <w:sz w:val="24"/>
        </w:rPr>
        <w:t>本</w:t>
      </w:r>
      <w:r>
        <w:rPr>
          <w:rFonts w:hint="eastAsia" w:ascii="宋体"/>
          <w:sz w:val="24"/>
          <w:lang w:val="en-US" w:eastAsia="zh-CN"/>
        </w:rPr>
        <w:t>询价</w:t>
      </w:r>
      <w:r>
        <w:rPr>
          <w:rFonts w:hint="eastAsia" w:ascii="宋体"/>
          <w:sz w:val="24"/>
        </w:rPr>
        <w:t>范围包括：上海</w:t>
      </w:r>
      <w:r>
        <w:rPr>
          <w:rFonts w:hint="eastAsia" w:ascii="宋体"/>
          <w:sz w:val="24"/>
          <w:lang w:val="en-US" w:eastAsia="zh-CN"/>
        </w:rPr>
        <w:t>海事大学（港湾校区）</w:t>
      </w:r>
      <w:r>
        <w:rPr>
          <w:rFonts w:hint="eastAsia" w:ascii="宋体"/>
          <w:sz w:val="24"/>
        </w:rPr>
        <w:t>消防年检项目</w:t>
      </w:r>
    </w:p>
    <w:p w14:paraId="11F422AA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hint="eastAsia" w:ascii="宋体"/>
          <w:sz w:val="24"/>
        </w:rPr>
        <w:t>火灾自动报警系统:警报装置、防火卷帘、排烟风机、排烟阀、排烟窗、应急广播、电梯迫降、切断非消防电源等</w:t>
      </w:r>
    </w:p>
    <w:p w14:paraId="7026A785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hint="eastAsia" w:ascii="宋体"/>
          <w:sz w:val="24"/>
        </w:rPr>
        <w:t>消防给水灭火系统：消防泵、喷淋泵、稳压泵、气压罐等</w:t>
      </w:r>
    </w:p>
    <w:p w14:paraId="3A5B3B0B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hint="eastAsia" w:ascii="宋体"/>
          <w:sz w:val="24"/>
        </w:rPr>
        <w:t>气体灭火系统：各类灭火器材等</w:t>
      </w:r>
    </w:p>
    <w:p w14:paraId="2782C7DC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hint="eastAsia" w:ascii="宋体"/>
          <w:sz w:val="24"/>
        </w:rPr>
        <w:t xml:space="preserve">消防检测要求：通过检测使学校的消防设施能通过消防年检。 </w:t>
      </w:r>
    </w:p>
    <w:p w14:paraId="6507F2B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hint="eastAsia" w:ascii="宋体"/>
          <w:sz w:val="24"/>
          <w:lang w:val="en-US" w:eastAsia="zh-CN"/>
        </w:rPr>
        <w:t>其他</w:t>
      </w:r>
      <w:r>
        <w:rPr>
          <w:rFonts w:hint="eastAsia" w:ascii="宋体"/>
          <w:sz w:val="24"/>
        </w:rPr>
        <w:t>要求：</w:t>
      </w:r>
      <w:r>
        <w:rPr>
          <w:rFonts w:hint="eastAsia" w:ascii="宋体"/>
          <w:sz w:val="24"/>
          <w:lang w:val="en-US" w:eastAsia="zh-CN"/>
        </w:rPr>
        <w:t>合同签订一周内完成检测</w:t>
      </w:r>
      <w:r>
        <w:rPr>
          <w:rFonts w:hint="eastAsia" w:ascii="宋体"/>
          <w:sz w:val="24"/>
        </w:rPr>
        <w:t>。</w:t>
      </w:r>
    </w:p>
    <w:p w14:paraId="5472A021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14:paraId="2324F8D5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hint="eastAsia" w:ascii="宋体"/>
          <w:b/>
          <w:sz w:val="28"/>
        </w:rPr>
        <w:t>工期</w:t>
      </w:r>
    </w:p>
    <w:p w14:paraId="5F05EE42">
      <w:pPr>
        <w:spacing w:line="360" w:lineRule="auto"/>
        <w:jc w:val="center"/>
        <w:outlineLvl w:val="0"/>
        <w:rPr>
          <w:rFonts w:ascii="宋体"/>
          <w:sz w:val="28"/>
        </w:rPr>
      </w:pPr>
    </w:p>
    <w:p w14:paraId="7A007D24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t xml:space="preserve">   1  </w:t>
      </w:r>
      <w:r>
        <w:rPr>
          <w:rFonts w:hint="eastAsia" w:ascii="宋体"/>
          <w:sz w:val="24"/>
        </w:rPr>
        <w:t>本工程计划施工工期为</w:t>
      </w:r>
      <w:r>
        <w:rPr>
          <w:rFonts w:hint="eastAsia" w:ascii="宋体"/>
          <w:sz w:val="24"/>
          <w:highlight w:val="yellow"/>
          <w:u w:val="single"/>
        </w:rPr>
        <w:t>合同签订之日起7</w:t>
      </w:r>
      <w:r>
        <w:rPr>
          <w:rFonts w:hint="eastAsia" w:ascii="宋体"/>
          <w:sz w:val="24"/>
          <w:highlight w:val="yellow"/>
        </w:rPr>
        <w:t>天</w:t>
      </w:r>
      <w:r>
        <w:rPr>
          <w:rFonts w:hint="eastAsia" w:ascii="宋体" w:hAnsi="宋体"/>
          <w:sz w:val="24"/>
          <w:szCs w:val="24"/>
          <w:highlight w:val="yellow"/>
        </w:rPr>
        <w:t>。</w:t>
      </w:r>
    </w:p>
    <w:p w14:paraId="19ED002B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t xml:space="preserve">   2  </w:t>
      </w:r>
      <w:r>
        <w:rPr>
          <w:rFonts w:hint="eastAsia" w:ascii="宋体"/>
          <w:sz w:val="24"/>
        </w:rPr>
        <w:t>成交供应商的具体进场施工日期以</w:t>
      </w:r>
      <w:r>
        <w:rPr>
          <w:rFonts w:hint="eastAsia" w:ascii="宋体"/>
          <w:sz w:val="24"/>
          <w:lang w:val="en-US" w:eastAsia="zh-CN"/>
        </w:rPr>
        <w:t>询价</w:t>
      </w:r>
      <w:r>
        <w:rPr>
          <w:rFonts w:hint="eastAsia" w:ascii="宋体"/>
          <w:sz w:val="24"/>
        </w:rPr>
        <w:t>单位通知为准，如因客观原因影响如期进场，为确保工程总体计划的按时完成，工期不予顺延，由此造成的费用不予补偿。</w:t>
      </w:r>
    </w:p>
    <w:p w14:paraId="0E2494A5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 xml:space="preserve">3  </w:t>
      </w:r>
      <w:r>
        <w:rPr>
          <w:rFonts w:hint="eastAsia" w:ascii="宋体"/>
          <w:sz w:val="24"/>
          <w:szCs w:val="24"/>
        </w:rPr>
        <w:t>本工程要求</w:t>
      </w:r>
      <w:r>
        <w:rPr>
          <w:rFonts w:hint="eastAsia" w:ascii="宋体"/>
          <w:sz w:val="24"/>
        </w:rPr>
        <w:t>成交供应商</w:t>
      </w:r>
      <w:r>
        <w:rPr>
          <w:rFonts w:hint="eastAsia" w:ascii="宋体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14:paraId="37828110">
      <w:pPr>
        <w:adjustRightInd w:val="0"/>
        <w:snapToGrid w:val="0"/>
        <w:spacing w:line="360" w:lineRule="auto"/>
      </w:pPr>
    </w:p>
    <w:p w14:paraId="2893D493">
      <w:pPr>
        <w:adjustRightInd w:val="0"/>
        <w:snapToGrid w:val="0"/>
        <w:spacing w:line="360" w:lineRule="auto"/>
      </w:pPr>
    </w:p>
    <w:p w14:paraId="7737CE1F">
      <w:pPr>
        <w:adjustRightInd w:val="0"/>
        <w:snapToGrid w:val="0"/>
        <w:spacing w:line="360" w:lineRule="auto"/>
      </w:pPr>
    </w:p>
    <w:p w14:paraId="764594C6">
      <w:pPr>
        <w:adjustRightInd w:val="0"/>
        <w:snapToGrid w:val="0"/>
        <w:spacing w:line="360" w:lineRule="auto"/>
      </w:pPr>
    </w:p>
    <w:p w14:paraId="6EB6B686">
      <w:pPr>
        <w:adjustRightInd w:val="0"/>
        <w:snapToGrid w:val="0"/>
        <w:spacing w:line="360" w:lineRule="auto"/>
      </w:pPr>
    </w:p>
    <w:p w14:paraId="506C0C5F">
      <w:pPr>
        <w:adjustRightInd w:val="0"/>
        <w:snapToGrid w:val="0"/>
        <w:spacing w:line="360" w:lineRule="auto"/>
      </w:pPr>
    </w:p>
    <w:p w14:paraId="082FABC8">
      <w:pPr>
        <w:adjustRightInd w:val="0"/>
        <w:snapToGrid w:val="0"/>
        <w:spacing w:line="360" w:lineRule="auto"/>
      </w:pPr>
    </w:p>
    <w:p w14:paraId="0AEBE295">
      <w:pPr>
        <w:adjustRightInd w:val="0"/>
        <w:snapToGrid w:val="0"/>
        <w:spacing w:line="360" w:lineRule="auto"/>
      </w:pPr>
    </w:p>
    <w:p w14:paraId="0D2FE80B">
      <w:pPr>
        <w:adjustRightInd w:val="0"/>
        <w:snapToGrid w:val="0"/>
        <w:spacing w:line="360" w:lineRule="auto"/>
      </w:pPr>
    </w:p>
    <w:p w14:paraId="59D175EB">
      <w:pPr>
        <w:adjustRightInd w:val="0"/>
        <w:snapToGrid w:val="0"/>
        <w:spacing w:line="360" w:lineRule="auto"/>
      </w:pPr>
    </w:p>
    <w:p w14:paraId="39BA5B8C">
      <w:pPr>
        <w:adjustRightInd w:val="0"/>
        <w:snapToGrid w:val="0"/>
        <w:spacing w:line="360" w:lineRule="auto"/>
      </w:pPr>
    </w:p>
    <w:p w14:paraId="63EE8C3D">
      <w:pPr>
        <w:adjustRightInd w:val="0"/>
        <w:snapToGrid w:val="0"/>
        <w:spacing w:line="360" w:lineRule="auto"/>
      </w:pPr>
    </w:p>
    <w:p w14:paraId="1AC95700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hint="eastAsia" w:ascii="宋体"/>
          <w:b/>
          <w:sz w:val="28"/>
          <w:lang w:val="en-US" w:eastAsia="zh-CN"/>
        </w:rPr>
        <w:t>检测楼宇及</w:t>
      </w:r>
      <w:r>
        <w:rPr>
          <w:rFonts w:hint="eastAsia" w:ascii="宋体"/>
          <w:b/>
          <w:sz w:val="28"/>
        </w:rPr>
        <w:t>技术要求</w:t>
      </w:r>
    </w:p>
    <w:p w14:paraId="5FBC81C0">
      <w:pPr>
        <w:spacing w:line="360" w:lineRule="auto"/>
        <w:jc w:val="center"/>
        <w:outlineLvl w:val="0"/>
        <w:rPr>
          <w:rFonts w:ascii="宋体"/>
          <w:sz w:val="28"/>
        </w:rPr>
      </w:pPr>
    </w:p>
    <w:p w14:paraId="5D04668D">
      <w:pPr>
        <w:snapToGrid w:val="0"/>
        <w:spacing w:before="120"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消防检测地点：</w:t>
      </w:r>
    </w:p>
    <w:tbl>
      <w:tblPr>
        <w:tblStyle w:val="5"/>
        <w:tblW w:w="85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2905"/>
        <w:gridCol w:w="983"/>
        <w:gridCol w:w="1943"/>
        <w:gridCol w:w="1951"/>
      </w:tblGrid>
      <w:tr w14:paraId="7E96D4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 w14:paraId="2109A0A3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2905" w:type="dxa"/>
            <w:vAlign w:val="center"/>
          </w:tcPr>
          <w:p w14:paraId="033B9B9B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建筑物名称(地址)</w:t>
            </w:r>
          </w:p>
        </w:tc>
        <w:tc>
          <w:tcPr>
            <w:tcW w:w="983" w:type="dxa"/>
            <w:vAlign w:val="center"/>
          </w:tcPr>
          <w:p w14:paraId="39A24C26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层数</w:t>
            </w:r>
          </w:p>
        </w:tc>
        <w:tc>
          <w:tcPr>
            <w:tcW w:w="1943" w:type="dxa"/>
            <w:vAlign w:val="center"/>
          </w:tcPr>
          <w:p w14:paraId="57700874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高度(m)</w:t>
            </w:r>
          </w:p>
        </w:tc>
        <w:tc>
          <w:tcPr>
            <w:tcW w:w="1951" w:type="dxa"/>
            <w:vAlign w:val="center"/>
          </w:tcPr>
          <w:p w14:paraId="4CFD52F6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建筑面积(m</w:t>
            </w:r>
            <w:r>
              <w:rPr>
                <w:rFonts w:hint="eastAsia" w:ascii="宋体" w:hAnsi="宋体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)</w:t>
            </w:r>
          </w:p>
        </w:tc>
      </w:tr>
      <w:tr w14:paraId="24B739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 w14:paraId="581809A1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2905" w:type="dxa"/>
            <w:vAlign w:val="center"/>
          </w:tcPr>
          <w:p w14:paraId="1A7CF45E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图书馆</w:t>
            </w:r>
          </w:p>
        </w:tc>
        <w:tc>
          <w:tcPr>
            <w:tcW w:w="983" w:type="dxa"/>
            <w:vAlign w:val="center"/>
          </w:tcPr>
          <w:p w14:paraId="4E5E594A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1-4F</w:t>
            </w:r>
          </w:p>
        </w:tc>
        <w:tc>
          <w:tcPr>
            <w:tcW w:w="1943" w:type="dxa"/>
            <w:vAlign w:val="center"/>
          </w:tcPr>
          <w:p w14:paraId="31E3D5A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</w:t>
            </w:r>
          </w:p>
        </w:tc>
        <w:tc>
          <w:tcPr>
            <w:tcW w:w="1951" w:type="dxa"/>
            <w:vAlign w:val="center"/>
          </w:tcPr>
          <w:p w14:paraId="52E88112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3700</w:t>
            </w:r>
          </w:p>
        </w:tc>
      </w:tr>
      <w:tr w14:paraId="00ED23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 w14:paraId="232ECD95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2905" w:type="dxa"/>
            <w:vAlign w:val="center"/>
          </w:tcPr>
          <w:p w14:paraId="19A91809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教学楼</w:t>
            </w:r>
          </w:p>
        </w:tc>
        <w:tc>
          <w:tcPr>
            <w:tcW w:w="983" w:type="dxa"/>
            <w:vAlign w:val="center"/>
          </w:tcPr>
          <w:p w14:paraId="222CA969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F</w:t>
            </w:r>
          </w:p>
        </w:tc>
        <w:tc>
          <w:tcPr>
            <w:tcW w:w="1943" w:type="dxa"/>
            <w:vAlign w:val="center"/>
          </w:tcPr>
          <w:p w14:paraId="37852AAE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951" w:type="dxa"/>
            <w:vAlign w:val="center"/>
          </w:tcPr>
          <w:p w14:paraId="2289ED34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10370</w:t>
            </w:r>
          </w:p>
        </w:tc>
      </w:tr>
      <w:tr w14:paraId="73226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 w14:paraId="37714B5F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2905" w:type="dxa"/>
            <w:vAlign w:val="center"/>
          </w:tcPr>
          <w:p w14:paraId="7D6B7E70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行政</w:t>
            </w:r>
            <w:r>
              <w:rPr>
                <w:rFonts w:hint="eastAsia" w:ascii="宋体" w:hAnsi="宋体"/>
                <w:sz w:val="24"/>
                <w:szCs w:val="24"/>
              </w:rPr>
              <w:t>楼</w:t>
            </w:r>
          </w:p>
        </w:tc>
        <w:tc>
          <w:tcPr>
            <w:tcW w:w="983" w:type="dxa"/>
            <w:vAlign w:val="center"/>
          </w:tcPr>
          <w:p w14:paraId="4E95B43E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1-5F</w:t>
            </w:r>
          </w:p>
        </w:tc>
        <w:tc>
          <w:tcPr>
            <w:tcW w:w="1943" w:type="dxa"/>
            <w:vAlign w:val="center"/>
          </w:tcPr>
          <w:p w14:paraId="3B31D536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951" w:type="dxa"/>
            <w:vAlign w:val="center"/>
          </w:tcPr>
          <w:p w14:paraId="27858DA0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4375</w:t>
            </w:r>
          </w:p>
        </w:tc>
      </w:tr>
      <w:tr w14:paraId="49E234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 w14:paraId="1885A448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2905" w:type="dxa"/>
            <w:vAlign w:val="center"/>
          </w:tcPr>
          <w:p w14:paraId="1FCFD11C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实训楼</w:t>
            </w:r>
          </w:p>
        </w:tc>
        <w:tc>
          <w:tcPr>
            <w:tcW w:w="983" w:type="dxa"/>
            <w:vAlign w:val="center"/>
          </w:tcPr>
          <w:p w14:paraId="105D5116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F</w:t>
            </w:r>
          </w:p>
        </w:tc>
        <w:tc>
          <w:tcPr>
            <w:tcW w:w="1943" w:type="dxa"/>
            <w:vAlign w:val="center"/>
          </w:tcPr>
          <w:p w14:paraId="0ED09688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51" w:type="dxa"/>
            <w:vAlign w:val="center"/>
          </w:tcPr>
          <w:p w14:paraId="7240C5BC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4100</w:t>
            </w:r>
          </w:p>
        </w:tc>
      </w:tr>
      <w:tr w14:paraId="210772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 w14:paraId="67B89994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2905" w:type="dxa"/>
            <w:vAlign w:val="center"/>
          </w:tcPr>
          <w:p w14:paraId="3859643F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礼堂、食堂</w:t>
            </w:r>
          </w:p>
        </w:tc>
        <w:tc>
          <w:tcPr>
            <w:tcW w:w="983" w:type="dxa"/>
            <w:vAlign w:val="center"/>
          </w:tcPr>
          <w:p w14:paraId="147BB944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1-2</w:t>
            </w:r>
            <w:r>
              <w:rPr>
                <w:rFonts w:hint="eastAsia" w:ascii="宋体" w:hAnsi="宋体"/>
                <w:sz w:val="24"/>
                <w:szCs w:val="24"/>
              </w:rPr>
              <w:t>F</w:t>
            </w:r>
          </w:p>
        </w:tc>
        <w:tc>
          <w:tcPr>
            <w:tcW w:w="1943" w:type="dxa"/>
            <w:vAlign w:val="center"/>
          </w:tcPr>
          <w:p w14:paraId="06756A99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14:paraId="4C4CA349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3500</w:t>
            </w:r>
          </w:p>
        </w:tc>
      </w:tr>
      <w:tr w14:paraId="59E19F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 w14:paraId="27B8F76D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905" w:type="dxa"/>
            <w:vAlign w:val="center"/>
          </w:tcPr>
          <w:p w14:paraId="7F96F3D4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后勤楼</w:t>
            </w:r>
          </w:p>
        </w:tc>
        <w:tc>
          <w:tcPr>
            <w:tcW w:w="983" w:type="dxa"/>
            <w:vAlign w:val="center"/>
          </w:tcPr>
          <w:p w14:paraId="3D23B0BF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1-2F</w:t>
            </w:r>
          </w:p>
        </w:tc>
        <w:tc>
          <w:tcPr>
            <w:tcW w:w="1943" w:type="dxa"/>
            <w:vAlign w:val="center"/>
          </w:tcPr>
          <w:p w14:paraId="3CB3204D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14:paraId="4CC97097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1100</w:t>
            </w:r>
          </w:p>
        </w:tc>
      </w:tr>
      <w:tr w14:paraId="36D864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 w14:paraId="360EC472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905" w:type="dxa"/>
            <w:vAlign w:val="center"/>
          </w:tcPr>
          <w:p w14:paraId="13D0CABC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学生服务中心</w:t>
            </w:r>
          </w:p>
        </w:tc>
        <w:tc>
          <w:tcPr>
            <w:tcW w:w="983" w:type="dxa"/>
            <w:vAlign w:val="center"/>
          </w:tcPr>
          <w:p w14:paraId="2F2B189F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1F</w:t>
            </w:r>
          </w:p>
        </w:tc>
        <w:tc>
          <w:tcPr>
            <w:tcW w:w="1943" w:type="dxa"/>
            <w:vAlign w:val="center"/>
          </w:tcPr>
          <w:p w14:paraId="262E9E61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14:paraId="12EADDE4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2500</w:t>
            </w:r>
          </w:p>
        </w:tc>
      </w:tr>
      <w:tr w14:paraId="6836DC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 w14:paraId="2A2FE078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905" w:type="dxa"/>
            <w:vAlign w:val="center"/>
          </w:tcPr>
          <w:p w14:paraId="1C37E350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学生宿舍楼1#-2#</w:t>
            </w:r>
          </w:p>
        </w:tc>
        <w:tc>
          <w:tcPr>
            <w:tcW w:w="983" w:type="dxa"/>
            <w:vAlign w:val="center"/>
          </w:tcPr>
          <w:p w14:paraId="0E8DB023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1-4F</w:t>
            </w:r>
          </w:p>
        </w:tc>
        <w:tc>
          <w:tcPr>
            <w:tcW w:w="1943" w:type="dxa"/>
            <w:vAlign w:val="center"/>
          </w:tcPr>
          <w:p w14:paraId="7B126449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1" w:type="dxa"/>
            <w:vMerge w:val="restart"/>
            <w:vAlign w:val="center"/>
          </w:tcPr>
          <w:p w14:paraId="49A5241A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8800</w:t>
            </w:r>
          </w:p>
        </w:tc>
      </w:tr>
      <w:tr w14:paraId="795A24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 w14:paraId="7C884A9F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905" w:type="dxa"/>
            <w:vAlign w:val="center"/>
          </w:tcPr>
          <w:p w14:paraId="1175012F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学生宿舍楼3#-4#</w:t>
            </w:r>
          </w:p>
        </w:tc>
        <w:tc>
          <w:tcPr>
            <w:tcW w:w="983" w:type="dxa"/>
            <w:vAlign w:val="center"/>
          </w:tcPr>
          <w:p w14:paraId="415678B9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1-5F</w:t>
            </w:r>
          </w:p>
        </w:tc>
        <w:tc>
          <w:tcPr>
            <w:tcW w:w="1943" w:type="dxa"/>
            <w:vAlign w:val="center"/>
          </w:tcPr>
          <w:p w14:paraId="5DFCC67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1" w:type="dxa"/>
            <w:vMerge w:val="continue"/>
            <w:vAlign w:val="center"/>
          </w:tcPr>
          <w:p w14:paraId="0ACEF899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</w:tr>
      <w:tr w14:paraId="2AACB8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 w14:paraId="27864B2F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905" w:type="dxa"/>
            <w:vAlign w:val="center"/>
          </w:tcPr>
          <w:p w14:paraId="694C0638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体育馆</w:t>
            </w:r>
          </w:p>
        </w:tc>
        <w:tc>
          <w:tcPr>
            <w:tcW w:w="983" w:type="dxa"/>
            <w:vAlign w:val="center"/>
          </w:tcPr>
          <w:p w14:paraId="151D0F01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1F</w:t>
            </w:r>
          </w:p>
        </w:tc>
        <w:tc>
          <w:tcPr>
            <w:tcW w:w="1943" w:type="dxa"/>
            <w:vAlign w:val="center"/>
          </w:tcPr>
          <w:p w14:paraId="3C917937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14:paraId="08340151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1000</w:t>
            </w:r>
          </w:p>
        </w:tc>
      </w:tr>
      <w:tr w14:paraId="352C95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 w14:paraId="5BBFAE76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905" w:type="dxa"/>
            <w:vAlign w:val="center"/>
          </w:tcPr>
          <w:p w14:paraId="088E28BD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浴室</w:t>
            </w:r>
          </w:p>
        </w:tc>
        <w:tc>
          <w:tcPr>
            <w:tcW w:w="983" w:type="dxa"/>
            <w:vAlign w:val="center"/>
          </w:tcPr>
          <w:p w14:paraId="3CBE16D4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1-2F</w:t>
            </w:r>
          </w:p>
        </w:tc>
        <w:tc>
          <w:tcPr>
            <w:tcW w:w="1943" w:type="dxa"/>
            <w:vAlign w:val="center"/>
          </w:tcPr>
          <w:p w14:paraId="1E4BD03C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14:paraId="304A8382"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600</w:t>
            </w:r>
          </w:p>
        </w:tc>
      </w:tr>
    </w:tbl>
    <w:p w14:paraId="3F2A29BE">
      <w:pPr>
        <w:ind w:left="1960" w:hanging="1960" w:hangingChars="7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消防检测内容：</w:t>
      </w:r>
    </w:p>
    <w:p w14:paraId="6D3B5C43">
      <w:pPr>
        <w:ind w:left="1960" w:hanging="1960" w:hangingChars="7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火灾自动报警系统:警报装置、防火卷帘、排烟风机、排烟阀、排烟窗、应急广播、电梯迫降、切断非消防电源等</w:t>
      </w:r>
    </w:p>
    <w:p w14:paraId="3043A1AF">
      <w:pPr>
        <w:ind w:left="1960" w:hanging="1960" w:hangingChars="7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消防给水灭火系统：消防泵、喷淋泵、稳压泵、气压罐等</w:t>
      </w:r>
    </w:p>
    <w:p w14:paraId="1731D004">
      <w:pPr>
        <w:ind w:left="1960" w:hanging="1960" w:hangingChars="7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气体灭火系统：各类灭火器材等</w:t>
      </w:r>
    </w:p>
    <w:p w14:paraId="7B7F8DB9">
      <w:pPr>
        <w:ind w:left="1960" w:hanging="1960" w:hangingChars="7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消防检测要求：通过检测</w:t>
      </w:r>
      <w:r>
        <w:rPr>
          <w:rFonts w:hint="eastAsia" w:ascii="宋体" w:hAnsi="宋体"/>
          <w:sz w:val="28"/>
          <w:szCs w:val="28"/>
          <w:lang w:val="en-US" w:eastAsia="zh-CN"/>
        </w:rPr>
        <w:t>年检</w:t>
      </w:r>
      <w:r>
        <w:rPr>
          <w:rFonts w:hint="eastAsia" w:ascii="宋体" w:hAnsi="宋体"/>
          <w:sz w:val="28"/>
          <w:szCs w:val="28"/>
        </w:rPr>
        <w:t>使学校的消防设施</w:t>
      </w:r>
      <w:r>
        <w:rPr>
          <w:rFonts w:hint="eastAsia" w:ascii="宋体" w:hAnsi="宋体"/>
          <w:sz w:val="28"/>
          <w:szCs w:val="28"/>
          <w:lang w:val="en-US" w:eastAsia="zh-CN"/>
        </w:rPr>
        <w:t>确定</w:t>
      </w:r>
      <w:r>
        <w:rPr>
          <w:rFonts w:hint="eastAsia" w:ascii="宋体" w:hAnsi="宋体"/>
          <w:sz w:val="28"/>
          <w:szCs w:val="28"/>
        </w:rPr>
        <w:t>能</w:t>
      </w:r>
      <w:r>
        <w:rPr>
          <w:rFonts w:hint="eastAsia" w:ascii="宋体" w:hAnsi="宋体"/>
          <w:sz w:val="28"/>
          <w:szCs w:val="28"/>
          <w:lang w:val="en-US" w:eastAsia="zh-CN"/>
        </w:rPr>
        <w:t>符合消防需求</w:t>
      </w:r>
      <w:r>
        <w:rPr>
          <w:rFonts w:hint="eastAsia" w:ascii="宋体" w:hAnsi="宋体"/>
          <w:sz w:val="28"/>
          <w:szCs w:val="28"/>
        </w:rPr>
        <w:t xml:space="preserve">。 </w:t>
      </w:r>
    </w:p>
    <w:p w14:paraId="6312234B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其他</w:t>
      </w:r>
      <w:r>
        <w:rPr>
          <w:rFonts w:hint="eastAsia" w:ascii="宋体" w:hAnsi="宋体"/>
          <w:sz w:val="28"/>
          <w:szCs w:val="28"/>
        </w:rPr>
        <w:t>要求：</w:t>
      </w:r>
      <w:r>
        <w:rPr>
          <w:rFonts w:hint="eastAsia" w:ascii="宋体" w:hAnsi="宋体"/>
          <w:sz w:val="28"/>
          <w:szCs w:val="28"/>
          <w:lang w:val="en-US" w:eastAsia="zh-CN"/>
        </w:rPr>
        <w:t>出</w:t>
      </w:r>
      <w:r>
        <w:rPr>
          <w:rFonts w:hint="eastAsia" w:ascii="宋体" w:hAnsi="宋体"/>
          <w:sz w:val="28"/>
          <w:szCs w:val="28"/>
        </w:rPr>
        <w:t>具有检测</w:t>
      </w:r>
      <w:r>
        <w:rPr>
          <w:rFonts w:hint="eastAsia" w:ascii="宋体" w:hAnsi="宋体"/>
          <w:sz w:val="28"/>
          <w:szCs w:val="28"/>
          <w:lang w:val="en-US" w:eastAsia="zh-CN"/>
        </w:rPr>
        <w:t>检测报告</w:t>
      </w:r>
      <w:r>
        <w:rPr>
          <w:rFonts w:hint="eastAsia" w:ascii="宋体" w:hAnsi="宋体"/>
          <w:sz w:val="28"/>
          <w:szCs w:val="28"/>
        </w:rPr>
        <w:t>。</w:t>
      </w:r>
    </w:p>
    <w:p w14:paraId="3DA74286">
      <w:pPr>
        <w:rPr>
          <w:rFonts w:hint="eastAsia" w:ascii="宋体" w:hAnsi="宋体"/>
          <w:sz w:val="28"/>
          <w:szCs w:val="28"/>
        </w:rPr>
      </w:pPr>
    </w:p>
    <w:p w14:paraId="55E10A9A">
      <w:pPr>
        <w:rPr>
          <w:rFonts w:hint="eastAsia" w:ascii="宋体" w:hAnsi="宋体"/>
          <w:sz w:val="28"/>
          <w:szCs w:val="28"/>
        </w:rPr>
      </w:pPr>
    </w:p>
    <w:p w14:paraId="4205EB0B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>
        <w:rPr>
          <w:rFonts w:hint="eastAsia" w:ascii="宋体"/>
          <w:b/>
          <w:sz w:val="28"/>
        </w:rPr>
        <w:t>工程质量要求和验收标准</w:t>
      </w:r>
    </w:p>
    <w:p w14:paraId="2F113FB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</w:p>
    <w:p w14:paraId="459C3C94">
      <w:pPr>
        <w:widowControl/>
        <w:autoSpaceDE w:val="0"/>
        <w:autoSpaceDN w:val="0"/>
        <w:spacing w:line="360" w:lineRule="auto"/>
        <w:ind w:firstLine="482"/>
        <w:textAlignment w:val="bottom"/>
        <w:rPr>
          <w:rFonts w:ascii="宋体"/>
          <w:sz w:val="24"/>
        </w:rPr>
      </w:pPr>
      <w:r>
        <w:rPr>
          <w:rFonts w:hint="eastAsia" w:ascii="宋体" w:hAnsi="宋体"/>
          <w:b/>
          <w:sz w:val="24"/>
          <w:szCs w:val="24"/>
        </w:rPr>
        <w:t>各供应商应充分注意，凡涉及本工程的国家、行业和上海市相关规范、规程和标准，无论其是否在本询价文件中已列明或未列明，成交供应商应无条件执行。（以高标准为准）</w:t>
      </w:r>
    </w:p>
    <w:p w14:paraId="2AB98177">
      <w:pPr>
        <w:spacing w:line="360" w:lineRule="auto"/>
        <w:ind w:firstLine="482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1  </w:t>
      </w:r>
      <w:r>
        <w:rPr>
          <w:rFonts w:hint="eastAsia" w:ascii="宋体" w:hAnsi="宋体"/>
          <w:sz w:val="24"/>
          <w:szCs w:val="24"/>
        </w:rPr>
        <w:t>本工程质量要求达到一次性验收合格，并满足</w:t>
      </w:r>
      <w:r>
        <w:rPr>
          <w:rFonts w:hint="eastAsia" w:ascii="宋体"/>
          <w:sz w:val="24"/>
          <w:szCs w:val="24"/>
        </w:rPr>
        <w:t>现行有效的国家、地方、部门和行业的规范、规程、标准等要求。</w:t>
      </w:r>
    </w:p>
    <w:p w14:paraId="0963ABFD">
      <w:pPr>
        <w:spacing w:line="360" w:lineRule="auto"/>
        <w:ind w:firstLine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  须满足</w:t>
      </w:r>
      <w:r>
        <w:rPr>
          <w:rFonts w:hint="eastAsia" w:ascii="宋体"/>
          <w:sz w:val="24"/>
        </w:rPr>
        <w:t>询价</w:t>
      </w:r>
      <w:r>
        <w:rPr>
          <w:rFonts w:hint="eastAsia" w:ascii="宋体" w:hAnsi="宋体"/>
          <w:sz w:val="24"/>
          <w:szCs w:val="24"/>
        </w:rPr>
        <w:t>文件第三部分“技术要求”中所规定的内容。</w:t>
      </w:r>
    </w:p>
    <w:p w14:paraId="7B233D75"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 上海市工程建设地方标准强制性条文。</w:t>
      </w:r>
    </w:p>
    <w:p w14:paraId="0F49116A"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4国家规定的工程建设标准强制性条文。</w:t>
      </w:r>
    </w:p>
    <w:p w14:paraId="24A0F1C6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</w:p>
    <w:p w14:paraId="17B8DB7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14:paraId="4EF06817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hint="eastAsia" w:ascii="宋体"/>
          <w:b/>
          <w:sz w:val="28"/>
        </w:rPr>
        <w:t>响应文件的内容和要求</w:t>
      </w:r>
    </w:p>
    <w:p w14:paraId="714B27E3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14:paraId="252A3D5B">
      <w:pPr>
        <w:widowControl/>
        <w:autoSpaceDE w:val="0"/>
        <w:autoSpaceDN w:val="0"/>
        <w:spacing w:line="360" w:lineRule="auto"/>
        <w:ind w:firstLine="480" w:firstLineChars="200"/>
        <w:textAlignment w:val="bottom"/>
        <w:rPr>
          <w:rFonts w:ascii="宋体"/>
          <w:sz w:val="24"/>
        </w:rPr>
      </w:pPr>
      <w:r>
        <w:rPr>
          <w:rFonts w:hint="eastAsia" w:ascii="宋体"/>
          <w:sz w:val="24"/>
        </w:rPr>
        <w:t>1）报价书</w:t>
      </w:r>
    </w:p>
    <w:p w14:paraId="76432245">
      <w:pPr>
        <w:widowControl/>
        <w:autoSpaceDE w:val="0"/>
        <w:autoSpaceDN w:val="0"/>
        <w:spacing w:line="360" w:lineRule="auto"/>
        <w:ind w:firstLine="480" w:firstLineChars="200"/>
        <w:textAlignment w:val="bottom"/>
        <w:rPr>
          <w:rFonts w:ascii="宋体"/>
          <w:sz w:val="24"/>
        </w:rPr>
      </w:pPr>
      <w:r>
        <w:rPr>
          <w:rFonts w:hint="eastAsia" w:ascii="宋体"/>
          <w:sz w:val="24"/>
        </w:rPr>
        <w:t>2）法定代表人证明书；</w:t>
      </w:r>
    </w:p>
    <w:p w14:paraId="25BF2296">
      <w:pPr>
        <w:widowControl/>
        <w:autoSpaceDE w:val="0"/>
        <w:autoSpaceDN w:val="0"/>
        <w:spacing w:line="360" w:lineRule="auto"/>
        <w:ind w:firstLine="480" w:firstLineChars="200"/>
        <w:textAlignment w:val="bottom"/>
        <w:rPr>
          <w:rFonts w:ascii="宋体"/>
          <w:sz w:val="24"/>
        </w:rPr>
      </w:pPr>
      <w:r>
        <w:rPr>
          <w:rFonts w:hint="eastAsia" w:ascii="宋体"/>
          <w:sz w:val="24"/>
        </w:rPr>
        <w:t>3）法定代表人授权委托书；</w:t>
      </w:r>
    </w:p>
    <w:p w14:paraId="2378DEEF">
      <w:pPr>
        <w:widowControl/>
        <w:autoSpaceDE w:val="0"/>
        <w:autoSpaceDN w:val="0"/>
        <w:spacing w:line="360" w:lineRule="auto"/>
        <w:ind w:firstLine="480" w:firstLineChars="200"/>
        <w:textAlignment w:val="bottom"/>
        <w:rPr>
          <w:rFonts w:ascii="宋体"/>
          <w:sz w:val="24"/>
        </w:rPr>
      </w:pPr>
      <w:r>
        <w:rPr>
          <w:rFonts w:hint="eastAsia" w:ascii="宋体"/>
          <w:sz w:val="24"/>
        </w:rPr>
        <w:t>4）报价一览表；</w:t>
      </w:r>
    </w:p>
    <w:p w14:paraId="6157DA8D">
      <w:pPr>
        <w:widowControl/>
        <w:autoSpaceDE w:val="0"/>
        <w:autoSpaceDN w:val="0"/>
        <w:spacing w:line="360" w:lineRule="auto"/>
        <w:ind w:firstLine="480" w:firstLineChars="200"/>
        <w:textAlignment w:val="bottom"/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宋体"/>
          <w:sz w:val="24"/>
          <w:lang w:val="en-US" w:eastAsia="zh-CN"/>
        </w:rPr>
        <w:t>5</w:t>
      </w:r>
      <w:r>
        <w:rPr>
          <w:rFonts w:hint="eastAsia" w:ascii="宋体"/>
          <w:sz w:val="24"/>
        </w:rPr>
        <w:t>）资格证明文件及其他有必要说明情况。</w:t>
      </w:r>
      <w:bookmarkStart w:id="0" w:name="_GoBack"/>
      <w:bookmarkEnd w:id="0"/>
    </w:p>
    <w:p w14:paraId="0FEA3DB6">
      <w:pPr>
        <w:adjustRightInd w:val="0"/>
        <w:snapToGrid w:val="0"/>
        <w:spacing w:line="360" w:lineRule="auto"/>
      </w:pP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D567C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6F100E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6F100E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ZTc3OTM0OWU1OTRmZGY2NzI4OGQ0MjdlYmUwZTAifQ=="/>
  </w:docVars>
  <w:rsids>
    <w:rsidRoot w:val="5D924E4E"/>
    <w:rsid w:val="048C15D3"/>
    <w:rsid w:val="0AA722A7"/>
    <w:rsid w:val="0C1E6C68"/>
    <w:rsid w:val="0CE708FF"/>
    <w:rsid w:val="2FBB0176"/>
    <w:rsid w:val="3B9F628E"/>
    <w:rsid w:val="3C144638"/>
    <w:rsid w:val="5D924E4E"/>
    <w:rsid w:val="637A19B2"/>
    <w:rsid w:val="6D535020"/>
    <w:rsid w:val="76735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6</Pages>
  <Words>1628</Words>
  <Characters>1726</Characters>
  <Lines>0</Lines>
  <Paragraphs>0</Paragraphs>
  <TotalTime>21</TotalTime>
  <ScaleCrop>false</ScaleCrop>
  <LinksUpToDate>false</LinksUpToDate>
  <CharactersWithSpaces>2104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2018-05-06T13:01:00Z</dcterms:created>
  <dc:creator>飞翔的心1369923941</dc:creator>
  <cp:lastModifiedBy>WPS_1717376375</cp:lastModifiedBy>
  <dcterms:modified xsi:type="dcterms:W3CDTF">2026-06-29T02:16:46Z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C792CEBB6C394ABEB32A5B396A353B7C_13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