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F06CC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上海海事大学港湾校区</w:t>
      </w:r>
      <w:r>
        <w:rPr>
          <w:rFonts w:hint="eastAsia" w:ascii="宋体" w:hAnsi="宋体"/>
          <w:b/>
          <w:sz w:val="28"/>
          <w:szCs w:val="24"/>
          <w:lang w:val="en-US" w:eastAsia="zh-CN"/>
        </w:rPr>
        <w:t>电教室</w:t>
      </w:r>
      <w:r>
        <w:rPr>
          <w:rFonts w:hint="eastAsia" w:ascii="宋体" w:hAnsi="宋体"/>
          <w:b/>
          <w:sz w:val="28"/>
          <w:szCs w:val="24"/>
        </w:rPr>
        <w:t>桌椅采购需求</w:t>
      </w:r>
    </w:p>
    <w:p w14:paraId="1DD401E6">
      <w:pPr>
        <w:spacing w:line="360" w:lineRule="auto"/>
        <w:rPr>
          <w:rFonts w:hint="eastAsia" w:ascii="宋体" w:hAnsi="宋体"/>
          <w:sz w:val="24"/>
          <w:szCs w:val="24"/>
        </w:rPr>
      </w:pPr>
    </w:p>
    <w:tbl>
      <w:tblPr>
        <w:tblStyle w:val="2"/>
        <w:tblpPr w:leftFromText="180" w:rightFromText="180" w:vertAnchor="text" w:horzAnchor="page" w:tblpX="1934" w:tblpY="469"/>
        <w:tblOverlap w:val="never"/>
        <w:tblW w:w="8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000"/>
        <w:gridCol w:w="2174"/>
        <w:gridCol w:w="855"/>
        <w:gridCol w:w="1290"/>
        <w:gridCol w:w="1266"/>
        <w:gridCol w:w="1269"/>
      </w:tblGrid>
      <w:tr w14:paraId="70B3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1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B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C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8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55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出样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B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3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样品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 w14:paraId="6A3F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87571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60C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电脑桌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9B76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1600*600*750H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462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2F7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BFD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F4A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同货物</w:t>
            </w:r>
            <w:r>
              <w:rPr>
                <w:rFonts w:hint="eastAsia" w:ascii="宋体" w:hAnsi="宋体"/>
                <w:sz w:val="24"/>
                <w:szCs w:val="24"/>
              </w:rPr>
              <w:t>说明及技术要求</w:t>
            </w:r>
          </w:p>
        </w:tc>
      </w:tr>
      <w:tr w14:paraId="3C11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A89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AB4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电脑桌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EF45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2400*600*750H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87481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DCD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4E2D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0EA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同货物</w:t>
            </w:r>
            <w:r>
              <w:rPr>
                <w:rFonts w:hint="eastAsia" w:ascii="宋体" w:hAnsi="宋体"/>
                <w:sz w:val="24"/>
                <w:szCs w:val="24"/>
              </w:rPr>
              <w:t>说明及技术要求</w:t>
            </w:r>
          </w:p>
        </w:tc>
      </w:tr>
      <w:tr w14:paraId="4C36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92AD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82C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椅子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E3C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420*400*750H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A50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1A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E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AE4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同货物</w:t>
            </w:r>
            <w:r>
              <w:rPr>
                <w:rFonts w:hint="eastAsia" w:ascii="宋体" w:hAnsi="宋体"/>
                <w:sz w:val="24"/>
                <w:szCs w:val="24"/>
              </w:rPr>
              <w:t>说明及技术要求</w:t>
            </w:r>
          </w:p>
        </w:tc>
      </w:tr>
    </w:tbl>
    <w:p w14:paraId="15DB9783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  <w:lang w:bidi="ar"/>
        </w:rPr>
        <w:t>一、</w:t>
      </w:r>
      <w:r>
        <w:rPr>
          <w:rFonts w:hint="eastAsia" w:cs="宋体"/>
          <w:b/>
          <w:sz w:val="24"/>
          <w:lang w:bidi="ar"/>
        </w:rPr>
        <w:t>家具种类、规格、数量及出样要求</w:t>
      </w:r>
    </w:p>
    <w:p w14:paraId="4576A3E0">
      <w:pPr>
        <w:spacing w:line="360" w:lineRule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备注：</w:t>
      </w:r>
    </w:p>
    <w:p w14:paraId="0CA5D544">
      <w:pPr>
        <w:numPr>
          <w:ilvl w:val="0"/>
          <w:numId w:val="0"/>
        </w:numPr>
        <w:spacing w:line="360" w:lineRule="auto"/>
        <w:ind w:left="900" w:leftChars="0" w:hanging="420" w:firstLineChars="0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"/>
        </w:rPr>
        <w:t>1)</w:t>
      </w:r>
      <w:r>
        <w:rPr>
          <w:rFonts w:hint="eastAsia" w:ascii="宋体" w:hAnsi="宋体" w:cs="宋体"/>
          <w:sz w:val="24"/>
          <w:lang w:bidi="ar"/>
        </w:rPr>
        <w:t>投标实样送达地点：</w:t>
      </w:r>
      <w:r>
        <w:rPr>
          <w:rFonts w:hint="eastAsia" w:ascii="宋体" w:hAnsi="宋体" w:cs="宋体"/>
          <w:sz w:val="24"/>
          <w:lang w:val="en-US" w:eastAsia="zh-CN" w:bidi="ar"/>
        </w:rPr>
        <w:t>港湾校区（浦东大道2600号）</w:t>
      </w:r>
      <w:r>
        <w:rPr>
          <w:rFonts w:hint="eastAsia" w:ascii="宋体" w:hAnsi="宋体" w:cs="宋体"/>
          <w:sz w:val="24"/>
          <w:lang w:bidi="ar"/>
        </w:rPr>
        <w:t xml:space="preserve">         </w:t>
      </w:r>
    </w:p>
    <w:p w14:paraId="78174A64">
      <w:pPr>
        <w:spacing w:line="360" w:lineRule="auto"/>
        <w:ind w:left="900"/>
        <w:rPr>
          <w:rFonts w:hint="eastAsia" w:ascii="宋体" w:hAnsi="宋体" w:eastAsia="宋体" w:cs="宋体"/>
          <w:sz w:val="24"/>
          <w:lang w:val="en-US" w:eastAsia="zh-CN" w:bidi="ar"/>
        </w:rPr>
      </w:pPr>
      <w:r>
        <w:rPr>
          <w:rFonts w:hint="eastAsia" w:ascii="宋体" w:hAnsi="宋体" w:cs="宋体"/>
          <w:sz w:val="24"/>
          <w:lang w:bidi="ar"/>
        </w:rPr>
        <w:t>联系人：王珏     联系电话：</w:t>
      </w:r>
      <w:r>
        <w:rPr>
          <w:rFonts w:hint="eastAsia" w:ascii="宋体" w:hAnsi="宋体" w:cs="宋体"/>
          <w:sz w:val="24"/>
          <w:lang w:val="en-US" w:eastAsia="zh-CN" w:bidi="ar"/>
        </w:rPr>
        <w:t>68505709</w:t>
      </w:r>
    </w:p>
    <w:p w14:paraId="3C36CA33">
      <w:pPr>
        <w:numPr>
          <w:ilvl w:val="0"/>
          <w:numId w:val="0"/>
        </w:numPr>
        <w:spacing w:line="360" w:lineRule="auto"/>
        <w:ind w:left="900" w:leftChars="0" w:hanging="420" w:firstLineChars="0"/>
        <w:rPr>
          <w:rFonts w:hint="eastAsia" w:ascii="宋体" w:hAnsi="宋体" w:cs="宋体"/>
          <w:b/>
          <w:bCs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"/>
        </w:rPr>
        <w:t>2)★</w:t>
      </w:r>
      <w:r>
        <w:rPr>
          <w:rFonts w:hint="eastAsia" w:ascii="宋体" w:hAnsi="宋体" w:cs="宋体"/>
          <w:b/>
          <w:bCs/>
          <w:sz w:val="24"/>
          <w:lang w:bidi="ar"/>
        </w:rPr>
        <w:t>实样方式：在投标时间内，完成实样送达及现场搭样，逾期不再接受任何实样。实样上应注明投标人的名称。</w:t>
      </w:r>
    </w:p>
    <w:p w14:paraId="60355826">
      <w:pPr>
        <w:numPr>
          <w:ilvl w:val="0"/>
          <w:numId w:val="0"/>
        </w:numPr>
        <w:spacing w:line="360" w:lineRule="auto"/>
        <w:ind w:left="900" w:leftChars="0" w:hanging="420" w:firstLineChars="0"/>
        <w:rPr>
          <w:rFonts w:ascii="宋体" w:hAnsi="宋体" w:cs="宋体"/>
          <w:sz w:val="24"/>
          <w:lang w:bidi="ar"/>
        </w:rPr>
      </w:pPr>
      <w:r>
        <w:rPr>
          <w:rFonts w:ascii="宋体" w:hAnsi="宋体" w:eastAsia="宋体" w:cs="宋体"/>
          <w:kern w:val="2"/>
          <w:sz w:val="24"/>
          <w:szCs w:val="22"/>
          <w:lang w:val="en-US" w:eastAsia="zh-CN" w:bidi="ar"/>
        </w:rPr>
        <w:t>3)</w:t>
      </w:r>
      <w:r>
        <w:rPr>
          <w:rFonts w:hint="eastAsia" w:ascii="宋体" w:hAnsi="宋体" w:cs="宋体"/>
          <w:sz w:val="24"/>
          <w:lang w:bidi="ar"/>
        </w:rPr>
        <w:t>采购结束后投标实样处置：采购结果公告发布后一个月内可与采购人联系，约定时间取回投标实样，逾期不领的将由采购人统一处置。如项目发生质疑、投诉，取回投标实样时间将根据具体情况后延。</w:t>
      </w:r>
    </w:p>
    <w:p w14:paraId="3EE1F39C">
      <w:pPr>
        <w:spacing w:line="360" w:lineRule="auto"/>
        <w:ind w:left="1320"/>
        <w:rPr>
          <w:rFonts w:hint="eastAsia" w:ascii="宋体" w:hAnsi="宋体" w:cs="宋体"/>
          <w:sz w:val="24"/>
          <w:lang w:bidi="ar"/>
        </w:rPr>
      </w:pPr>
    </w:p>
    <w:p w14:paraId="57D30FE6">
      <w:pPr>
        <w:spacing w:line="360" w:lineRule="auto"/>
        <w:rPr>
          <w:rFonts w:hint="eastAsia" w:cs="宋体"/>
          <w:b/>
          <w:sz w:val="24"/>
          <w:lang w:bidi="ar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1BEB480F">
      <w:pPr>
        <w:spacing w:line="360" w:lineRule="auto"/>
        <w:rPr>
          <w:rFonts w:hint="eastAsia" w:cs="宋体"/>
          <w:b/>
          <w:sz w:val="24"/>
          <w:lang w:bidi="ar"/>
        </w:rPr>
      </w:pPr>
      <w:r>
        <w:rPr>
          <w:rFonts w:hint="eastAsia" w:cs="宋体"/>
          <w:b/>
          <w:sz w:val="24"/>
          <w:lang w:bidi="ar"/>
        </w:rPr>
        <w:t>二</w:t>
      </w:r>
      <w:r>
        <w:rPr>
          <w:rFonts w:cs="宋体"/>
          <w:b/>
          <w:sz w:val="24"/>
          <w:lang w:bidi="ar"/>
        </w:rPr>
        <w:t>、</w:t>
      </w:r>
      <w:r>
        <w:rPr>
          <w:rFonts w:hint="eastAsia" w:cs="宋体"/>
          <w:b/>
          <w:sz w:val="24"/>
          <w:lang w:val="en-US" w:eastAsia="zh-CN" w:bidi="ar"/>
        </w:rPr>
        <w:t>货物</w:t>
      </w:r>
      <w:r>
        <w:rPr>
          <w:rFonts w:hint="eastAsia" w:cs="宋体"/>
          <w:b/>
          <w:sz w:val="24"/>
          <w:lang w:bidi="ar"/>
        </w:rPr>
        <w:t>说明及技术要求</w:t>
      </w:r>
    </w:p>
    <w:p w14:paraId="2D797BCB"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int="eastAsia" w:ascii="宋体" w:hAnsi="宋体"/>
          <w:sz w:val="24"/>
          <w:szCs w:val="24"/>
          <w:lang w:val="en-US" w:eastAsia="zh-CN"/>
        </w:rPr>
        <w:t>办公桌</w:t>
      </w:r>
    </w:p>
    <w:p w14:paraId="2F854868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1.板材：采用三聚氰胺板材质，芯材采用优质品牌刨花板，橘纹面钢板压制；达到E0级标准，甲醛释放量≤0.05mg/m³，符合GB/T 39600-2021 人造板及其制品甲醛释放量分级标准，符合GB 8624防火检测标准。符合2h 吸水厚度膨胀率 GB/T 15102-2017的标准。台面厚度25mm，其余板材厚度18mm。</w:t>
      </w:r>
    </w:p>
    <w:p w14:paraId="4BF20452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封边条：采用优等ABS材质，符合 QB/T 4463-2013 家具用封边条技术要求，通过耐干热，耐磨性，耐开裂性，耐老化性，耐冷热循环性，甲醛释放量检测。环保热熔PUR胶水。</w:t>
      </w:r>
    </w:p>
    <w:p w14:paraId="06098E9E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钢制桌脚：采用宝武钢/鞍钢或其它同等级品牌一级冷轧钢管，壁厚≥1.5mm，在烤漆之前需经防锈前处理，粉体涂装工艺，采用优质品牌的粉末喷涂环保无污染；30*60焊接一体钢架，2020吊装加固钢架，桌脚采用直型脚；</w:t>
      </w:r>
    </w:p>
    <w:p w14:paraId="2DECAA66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颜色：浅色木纹与暖白色板，需要保持在同一个房间内的同色颜色一致无色差。</w:t>
      </w:r>
    </w:p>
    <w:p w14:paraId="5C91287F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5、五金： 采用优质品牌五金配件，带缓冲静音阻尼铰链。</w:t>
      </w:r>
    </w:p>
    <w:p w14:paraId="3A926C4F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6.产品及其配件必须达到国家相关环保要求，产品需通过国内省市级环保认证标准或国际环保认证标准（SCS金级认证（ IAQ室内空气质量金级认证）、FSC森林认证、SGS或Greenguard，任一种均可）。且符合GB/T35607-2017 绿色产品评价标准。</w:t>
      </w:r>
    </w:p>
    <w:p w14:paraId="65E92210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7.台面开两个Φ60圆孔走线，配白色塑质圆线盖；考虑走线从地面到台面</w:t>
      </w:r>
    </w:p>
    <w:p w14:paraId="27A94FBD">
      <w:pPr>
        <w:spacing w:line="360" w:lineRule="auto"/>
        <w:ind w:firstLine="405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台面/底板档条为迈布M-6031麻面板，其余暖白板，近色直封；台面开Ø60圆孔配白色线盒盖，下配亚光白3060门字形脚+3060钢横梁+2020钢架+支撑柜/单开门+挡板，2边钢脚内侧焊小耳朵片，参考图纸</w:t>
      </w:r>
    </w:p>
    <w:p w14:paraId="4E25D612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、图样</w:t>
      </w:r>
    </w:p>
    <w:p w14:paraId="74127DE9"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</w:p>
    <w:p w14:paraId="763693B2">
      <w:pPr>
        <w:spacing w:line="360" w:lineRule="auto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4509770" cy="3473450"/>
            <wp:effectExtent l="0" t="0" r="5080" b="12700"/>
            <wp:docPr id="1" name="图片 1" descr="cfb906d925d1d20bdfc835df9f9b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b906d925d1d20bdfc835df9f9b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977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33102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373F1A0E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6DEFFB7F"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476875" cy="2771775"/>
            <wp:effectExtent l="0" t="0" r="9525" b="9525"/>
            <wp:docPr id="4" name="图片 4" descr="27738c70fe59c0125e9a2b36b93d3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738c70fe59c0125e9a2b36b93d3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C1CE5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63B6B52A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74FAA258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38A07D46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34F9BB98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5E66F47B"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椅子</w:t>
      </w:r>
    </w:p>
    <w:p w14:paraId="74E38AE2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1.板材：采用三聚氰胺板材质，芯材采用优质品牌刨花板，橘纹面钢板压制；达到E0级标准，甲醛释放量≤0.05mg/m³，符合GB/T 39600-2021 人造板及其制品甲醛释放量分级标准，符合GB 8624防火检测标准。符合2h 吸水厚度膨胀率 GB/T 15102-2017的标准。台面厚度25mm，其余板材厚度18mm。</w:t>
      </w:r>
    </w:p>
    <w:p w14:paraId="44B0428D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封边条：采用优等ABS材质，符合 QB/T 4463-2013 家具用封边条技术要求，通过耐干热，耐磨性，耐开裂性，耐老化性，耐冷热循环性，甲醛释放量检测。环保热熔PUR胶水。</w:t>
      </w:r>
    </w:p>
    <w:p w14:paraId="7CCCF4A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3.钢制桌脚：采用宝武钢/鞍钢或其它同等级品牌一级冷轧钢管，壁厚≥1.5mm，在烤漆之前需经防锈前处理，粉体涂装工艺，采用优质品牌的粉末喷涂环保无污染；20*40+20*20焊接一体钢架，脚采用直型脚；</w:t>
      </w:r>
    </w:p>
    <w:p w14:paraId="42951EE9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颜色：浅色木纹需要保持在同一个房间内的同色颜色一致无色差。</w:t>
      </w:r>
    </w:p>
    <w:p w14:paraId="5305473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5.产品及其配件必须达到国家相关环保要求，产品需通过国内省市级环保认证标准或国际环保认证标准（SCS金级认证（ IAQ室内空气质量金级认证）、FSC森林认证、SGS或Greenguard，任一种均可）。且符合GB/T35607-2017 绿色产品评价标准。</w:t>
      </w:r>
    </w:p>
    <w:p w14:paraId="71CD4B44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6.凳面导安全圆边，靠背板坡度复合人体工程学</w:t>
      </w:r>
    </w:p>
    <w:p w14:paraId="59E46294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、图样</w:t>
      </w:r>
    </w:p>
    <w:p w14:paraId="42F42903"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</w:p>
    <w:p w14:paraId="420E3C7A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57220" cy="3929380"/>
            <wp:effectExtent l="0" t="0" r="5080" b="13970"/>
            <wp:docPr id="3" name="图片 3" descr="06e94f597f81426faaba7e67a0790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e94f597f81426faaba7e67a0790f8"/>
                    <pic:cNvPicPr>
                      <a:picLocks noChangeAspect="1"/>
                    </pic:cNvPicPr>
                  </pic:nvPicPr>
                  <pic:blipFill>
                    <a:blip r:embed="rId6"/>
                    <a:srcRect t="29995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505200" cy="4238625"/>
            <wp:effectExtent l="0" t="0" r="0" b="9525"/>
            <wp:docPr id="2" name="图片 2" descr="966d72904e450b13dc2f47b066d76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6d72904e450b13dc2f47b066d76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DE4NTYxYzgxNTc4YzZhN2NjZjgyN2M5YWFlMmIifQ=="/>
  </w:docVars>
  <w:rsids>
    <w:rsidRoot w:val="6E446EE6"/>
    <w:rsid w:val="03415837"/>
    <w:rsid w:val="097F7B79"/>
    <w:rsid w:val="0A214C30"/>
    <w:rsid w:val="20C5360B"/>
    <w:rsid w:val="27D62AC0"/>
    <w:rsid w:val="511D6858"/>
    <w:rsid w:val="51AE1ED9"/>
    <w:rsid w:val="53C05027"/>
    <w:rsid w:val="588D2A5D"/>
    <w:rsid w:val="5C267A27"/>
    <w:rsid w:val="6E10149D"/>
    <w:rsid w:val="6E446EE6"/>
    <w:rsid w:val="73B042D1"/>
    <w:rsid w:val="75B66664"/>
    <w:rsid w:val="7C6C3BE2"/>
    <w:rsid w:val="7D31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1278</Words>
  <Characters>1563</Characters>
  <Lines>0</Lines>
  <Paragraphs>0</Paragraphs>
  <TotalTime>0</TotalTime>
  <ScaleCrop>false</ScaleCrop>
  <LinksUpToDate>false</LinksUpToDate>
  <CharactersWithSpaces>1604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2023-05-31T06:45:00Z</dcterms:created>
  <dc:creator>北极熊</dc:creator>
  <cp:lastModifiedBy>北极熊</cp:lastModifiedBy>
  <cp:lastPrinted>2025-06-18T05:38:00Z</cp:lastPrinted>
  <dcterms:modified xsi:type="dcterms:W3CDTF">2025-06-18T07:29:19Z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04141297D4A64A19B1C43E8557BA76E8_13</vt:lpwstr>
  </property>
  <property fmtid="{D5CDD505-2E9C-101B-9397-08002B2CF9AE}" pid="4" name="KSOTemplateDocerSaveRecord">
    <vt:lpwstr>eyJoZGlkIjoiNDI4OTIwZTcwMjQxNDAwOTljODYyZDJiNjI3M2M0YWMiLCJ1c2VySWQiOiIyMjQ1NTUyNzEifQ==</vt:lpwstr>
  </property>
</Properties>
</file>