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C45" w:rsidRDefault="00D10C45" w:rsidP="00D10C45">
      <w:pPr>
        <w:widowControl/>
        <w:spacing w:line="360" w:lineRule="auto"/>
        <w:ind w:firstLineChars="200" w:firstLine="643"/>
        <w:rPr>
          <w:rFonts w:ascii="宋体" w:hAnsi="宋体" w:cs="宋体"/>
          <w:b/>
          <w:color w:val="262626"/>
          <w:kern w:val="0"/>
          <w:sz w:val="32"/>
          <w:szCs w:val="32"/>
        </w:rPr>
      </w:pPr>
    </w:p>
    <w:p w:rsidR="00835386" w:rsidRPr="00342AA9" w:rsidRDefault="00835386" w:rsidP="00835386">
      <w:pPr>
        <w:jc w:val="center"/>
        <w:rPr>
          <w:rFonts w:ascii="宋体" w:hAnsi="宋体"/>
          <w:b/>
          <w:color w:val="000000"/>
          <w:sz w:val="32"/>
          <w:szCs w:val="32"/>
        </w:rPr>
      </w:pPr>
      <w:r w:rsidRPr="00342AA9">
        <w:rPr>
          <w:rFonts w:ascii="宋体" w:hAnsi="宋体" w:cs="宋体" w:hint="eastAsia"/>
          <w:b/>
          <w:bCs/>
          <w:color w:val="000000"/>
          <w:spacing w:val="6"/>
          <w:kern w:val="0"/>
          <w:sz w:val="32"/>
          <w:szCs w:val="32"/>
        </w:rPr>
        <w:t>上海海事大学</w:t>
      </w:r>
      <w:r w:rsidRPr="00342AA9">
        <w:rPr>
          <w:rFonts w:ascii="宋体" w:hAnsi="宋体" w:hint="eastAsia"/>
          <w:b/>
          <w:color w:val="000000"/>
          <w:sz w:val="32"/>
          <w:szCs w:val="32"/>
        </w:rPr>
        <w:t>高等技术学院、继续教育学院、港湾学校</w:t>
      </w:r>
    </w:p>
    <w:p w:rsidR="00835386" w:rsidRPr="00342AA9" w:rsidRDefault="00835386" w:rsidP="00835386">
      <w:pPr>
        <w:jc w:val="center"/>
        <w:rPr>
          <w:rFonts w:ascii="宋体" w:hAnsi="宋体"/>
          <w:b/>
          <w:color w:val="00B0F0"/>
          <w:sz w:val="32"/>
          <w:szCs w:val="32"/>
        </w:rPr>
      </w:pPr>
      <w:r w:rsidRPr="00342AA9">
        <w:rPr>
          <w:rFonts w:ascii="宋体" w:hAnsi="宋体" w:hint="eastAsia"/>
          <w:b/>
          <w:color w:val="000000"/>
          <w:sz w:val="32"/>
          <w:szCs w:val="32"/>
        </w:rPr>
        <w:t>关于</w:t>
      </w:r>
      <w:r w:rsidRPr="00342AA9">
        <w:rPr>
          <w:rFonts w:ascii="宋体" w:hAnsi="宋体" w:hint="eastAsia"/>
          <w:b/>
          <w:sz w:val="32"/>
          <w:szCs w:val="32"/>
        </w:rPr>
        <w:t>实施“三重一大”制度的若干规定</w:t>
      </w:r>
    </w:p>
    <w:p w:rsidR="00835386" w:rsidRPr="003C2B21" w:rsidRDefault="00835386" w:rsidP="00835386">
      <w:pPr>
        <w:spacing w:line="360" w:lineRule="auto"/>
        <w:rPr>
          <w:rFonts w:ascii="宋体" w:hAnsi="宋体"/>
          <w:sz w:val="28"/>
          <w:szCs w:val="28"/>
        </w:rPr>
      </w:pPr>
      <w:r w:rsidRPr="003C2B21">
        <w:rPr>
          <w:rFonts w:ascii="宋体" w:hAnsi="宋体" w:hint="eastAsia"/>
          <w:sz w:val="28"/>
          <w:szCs w:val="28"/>
        </w:rPr>
        <w:t xml:space="preserve">   </w:t>
      </w:r>
    </w:p>
    <w:p w:rsidR="00835386" w:rsidRPr="00342AA9" w:rsidRDefault="00835386" w:rsidP="00835386">
      <w:pPr>
        <w:jc w:val="left"/>
        <w:rPr>
          <w:rFonts w:ascii="仿宋_GB2312" w:eastAsia="仿宋_GB2312" w:hAnsi="宋体" w:hint="eastAsia"/>
          <w:b/>
          <w:color w:val="000000"/>
          <w:sz w:val="28"/>
          <w:szCs w:val="28"/>
        </w:rPr>
      </w:pPr>
      <w:r w:rsidRPr="003C2B21">
        <w:rPr>
          <w:rFonts w:ascii="宋体" w:hAnsi="宋体" w:hint="eastAsia"/>
          <w:sz w:val="28"/>
          <w:szCs w:val="28"/>
        </w:rPr>
        <w:t xml:space="preserve">     </w:t>
      </w:r>
      <w:r w:rsidRPr="00342AA9">
        <w:rPr>
          <w:rFonts w:ascii="仿宋_GB2312" w:eastAsia="仿宋_GB2312" w:hAnsi="宋体" w:hint="eastAsia"/>
          <w:sz w:val="28"/>
          <w:szCs w:val="28"/>
        </w:rPr>
        <w:t>为切实贯彻民主集中制，进一步健全和完善党内监督制度，依据《中国共产党章程》、中国共产党党内监督条理等有关规定，根据《中共上海海事大学委员会实施“三重一大”制度的若干规定》</w:t>
      </w:r>
      <w:r w:rsidRPr="00342AA9">
        <w:rPr>
          <w:rFonts w:ascii="仿宋_GB2312" w:eastAsia="仿宋_GB2312" w:hAnsi="宋体" w:cs="宋体" w:hint="eastAsia"/>
          <w:color w:val="000000"/>
          <w:kern w:val="0"/>
          <w:sz w:val="28"/>
          <w:szCs w:val="28"/>
        </w:rPr>
        <w:t>(沪海大委〔2017〕29号)，</w:t>
      </w:r>
      <w:r w:rsidRPr="00342AA9">
        <w:rPr>
          <w:rFonts w:ascii="仿宋_GB2312" w:eastAsia="仿宋_GB2312" w:hAnsi="宋体" w:hint="eastAsia"/>
          <w:sz w:val="28"/>
          <w:szCs w:val="28"/>
        </w:rPr>
        <w:t>现对</w:t>
      </w:r>
      <w:r w:rsidRPr="00342AA9">
        <w:rPr>
          <w:rFonts w:ascii="仿宋_GB2312" w:eastAsia="仿宋_GB2312" w:hAnsi="宋体" w:cs="宋体" w:hint="eastAsia"/>
          <w:bCs/>
          <w:color w:val="000000"/>
          <w:spacing w:val="6"/>
          <w:kern w:val="0"/>
          <w:sz w:val="28"/>
          <w:szCs w:val="28"/>
        </w:rPr>
        <w:t>上海海事大学</w:t>
      </w:r>
      <w:r w:rsidRPr="00342AA9">
        <w:rPr>
          <w:rFonts w:ascii="仿宋_GB2312" w:eastAsia="仿宋_GB2312" w:hAnsi="宋体" w:hint="eastAsia"/>
          <w:color w:val="000000"/>
          <w:sz w:val="28"/>
          <w:szCs w:val="28"/>
        </w:rPr>
        <w:t>高等技术学院、继续教育学院、港湾学校</w:t>
      </w:r>
      <w:r w:rsidRPr="00342AA9">
        <w:rPr>
          <w:rFonts w:ascii="仿宋_GB2312" w:eastAsia="仿宋_GB2312" w:hAnsi="宋体" w:hint="eastAsia"/>
          <w:sz w:val="28"/>
          <w:szCs w:val="28"/>
        </w:rPr>
        <w:t>（以下简称“港湾校区”）党委实施重大事项集体决策制度，规定如下：</w:t>
      </w:r>
    </w:p>
    <w:p w:rsidR="00835386" w:rsidRPr="00342AA9" w:rsidRDefault="00835386" w:rsidP="00835386">
      <w:pPr>
        <w:numPr>
          <w:ilvl w:val="0"/>
          <w:numId w:val="3"/>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基本原则</w:t>
      </w:r>
    </w:p>
    <w:p w:rsidR="00835386" w:rsidRPr="00342AA9" w:rsidRDefault="00835386" w:rsidP="00835386">
      <w:pPr>
        <w:numPr>
          <w:ilvl w:val="0"/>
          <w:numId w:val="8"/>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坚持集体决定的原则。凡属职责范围内的重大决策，</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重要干部任免奖惩、重大项目和大额度资金使用（以下简称“三重一大”），必须经由党政联席会、党委会等集体讨论决定。</w:t>
      </w:r>
    </w:p>
    <w:p w:rsidR="00835386" w:rsidRPr="00342AA9" w:rsidRDefault="00835386" w:rsidP="00835386">
      <w:pPr>
        <w:numPr>
          <w:ilvl w:val="0"/>
          <w:numId w:val="8"/>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坚持规范化、制度化、程序化的原则。加强对“三</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重一大”事项的酝酿、决策、执行等各个环节的工作制度建设，用制度和程序规范各项工作，并加强督促检查，确保“三重一大”制度落</w:t>
      </w:r>
      <w:r w:rsidRPr="00342AA9">
        <w:rPr>
          <w:rFonts w:ascii="仿宋_GB2312" w:eastAsia="仿宋_GB2312" w:hAnsi="宋体" w:hint="eastAsia"/>
          <w:sz w:val="28"/>
          <w:szCs w:val="28"/>
        </w:rPr>
        <w:lastRenderedPageBreak/>
        <w:t>到实处。</w:t>
      </w:r>
    </w:p>
    <w:p w:rsidR="00835386" w:rsidRPr="00342AA9" w:rsidRDefault="00835386" w:rsidP="00835386">
      <w:pPr>
        <w:spacing w:line="360" w:lineRule="auto"/>
        <w:ind w:firstLineChars="200" w:firstLine="562"/>
        <w:rPr>
          <w:rFonts w:ascii="仿宋_GB2312" w:eastAsia="仿宋_GB2312" w:hAnsi="宋体" w:hint="eastAsia"/>
          <w:sz w:val="28"/>
          <w:szCs w:val="28"/>
        </w:rPr>
      </w:pPr>
      <w:r w:rsidRPr="00342AA9">
        <w:rPr>
          <w:rFonts w:ascii="仿宋_GB2312" w:eastAsia="仿宋_GB2312" w:hAnsi="宋体" w:hint="eastAsia"/>
          <w:b/>
          <w:sz w:val="28"/>
          <w:szCs w:val="28"/>
        </w:rPr>
        <w:t>第二条</w:t>
      </w:r>
      <w:r w:rsidRPr="00342AA9">
        <w:rPr>
          <w:rFonts w:ascii="仿宋_GB2312" w:eastAsia="仿宋_GB2312" w:hAnsi="宋体" w:hint="eastAsia"/>
          <w:sz w:val="28"/>
          <w:szCs w:val="28"/>
        </w:rPr>
        <w:t xml:space="preserve">  集体决策“三重一大”事项主要包括</w:t>
      </w:r>
    </w:p>
    <w:p w:rsidR="00835386" w:rsidRPr="00342AA9" w:rsidRDefault="00835386" w:rsidP="00835386">
      <w:pPr>
        <w:spacing w:line="360" w:lineRule="auto"/>
        <w:ind w:firstLineChars="150" w:firstLine="420"/>
        <w:rPr>
          <w:rFonts w:ascii="仿宋_GB2312" w:eastAsia="仿宋_GB2312" w:hAnsi="宋体" w:hint="eastAsia"/>
          <w:sz w:val="28"/>
          <w:szCs w:val="28"/>
        </w:rPr>
      </w:pPr>
      <w:r w:rsidRPr="00342AA9">
        <w:rPr>
          <w:rFonts w:ascii="仿宋_GB2312" w:eastAsia="仿宋_GB2312" w:hAnsi="宋体" w:hint="eastAsia"/>
          <w:sz w:val="28"/>
          <w:szCs w:val="28"/>
        </w:rPr>
        <w:t>（一）重大决策事项范围主要包括：</w:t>
      </w:r>
    </w:p>
    <w:p w:rsidR="00835386" w:rsidRPr="00342AA9" w:rsidRDefault="00835386" w:rsidP="00835386">
      <w:pPr>
        <w:numPr>
          <w:ilvl w:val="0"/>
          <w:numId w:val="9"/>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研究并决定职责范围内涉及改革发展稳定和师生员工切身利益的重大问题的重大问题；</w:t>
      </w:r>
      <w:r w:rsidRPr="00342AA9">
        <w:rPr>
          <w:rFonts w:ascii="仿宋_GB2312" w:eastAsia="仿宋_GB2312" w:hAnsi="宋体" w:hint="eastAsia"/>
          <w:sz w:val="28"/>
          <w:szCs w:val="28"/>
        </w:rPr>
        <w:tab/>
      </w:r>
    </w:p>
    <w:p w:rsidR="00835386" w:rsidRPr="00342AA9" w:rsidRDefault="00835386" w:rsidP="00835386">
      <w:pPr>
        <w:numPr>
          <w:ilvl w:val="0"/>
          <w:numId w:val="9"/>
        </w:numPr>
        <w:spacing w:line="360" w:lineRule="auto"/>
        <w:rPr>
          <w:rFonts w:ascii="仿宋_GB2312" w:eastAsia="仿宋_GB2312" w:hAnsi="宋体" w:hint="eastAsia"/>
          <w:b/>
          <w:sz w:val="28"/>
          <w:szCs w:val="28"/>
        </w:rPr>
      </w:pPr>
      <w:r w:rsidRPr="00342AA9">
        <w:rPr>
          <w:rFonts w:ascii="仿宋_GB2312" w:eastAsia="仿宋_GB2312" w:hAnsi="宋体" w:hint="eastAsia"/>
          <w:sz w:val="28"/>
          <w:szCs w:val="28"/>
        </w:rPr>
        <w:t>研究并决定职责范围内国有资产产权重大变更等事项的重要决策；</w:t>
      </w:r>
    </w:p>
    <w:p w:rsidR="00835386" w:rsidRPr="00342AA9" w:rsidRDefault="00835386" w:rsidP="00835386">
      <w:pPr>
        <w:numPr>
          <w:ilvl w:val="0"/>
          <w:numId w:val="9"/>
        </w:numPr>
        <w:spacing w:line="360" w:lineRule="auto"/>
        <w:rPr>
          <w:rFonts w:ascii="仿宋_GB2312" w:eastAsia="仿宋_GB2312" w:hAnsi="宋体" w:hint="eastAsia"/>
          <w:b/>
          <w:sz w:val="28"/>
          <w:szCs w:val="28"/>
        </w:rPr>
      </w:pPr>
      <w:r w:rsidRPr="00342AA9">
        <w:rPr>
          <w:rFonts w:ascii="仿宋_GB2312" w:eastAsia="仿宋_GB2312" w:hAnsi="宋体" w:hint="eastAsia"/>
          <w:sz w:val="28"/>
          <w:szCs w:val="28"/>
        </w:rPr>
        <w:t>研究并决定校区办学方向、定位、指导思想及总体发展规划；</w:t>
      </w:r>
    </w:p>
    <w:p w:rsidR="00835386" w:rsidRPr="00342AA9" w:rsidRDefault="00835386" w:rsidP="00835386">
      <w:pPr>
        <w:numPr>
          <w:ilvl w:val="0"/>
          <w:numId w:val="9"/>
        </w:numPr>
        <w:spacing w:line="360" w:lineRule="auto"/>
        <w:rPr>
          <w:rFonts w:ascii="仿宋_GB2312" w:eastAsia="仿宋_GB2312" w:hAnsi="宋体" w:hint="eastAsia"/>
          <w:b/>
          <w:sz w:val="28"/>
          <w:szCs w:val="28"/>
        </w:rPr>
      </w:pPr>
      <w:r w:rsidRPr="00342AA9">
        <w:rPr>
          <w:rFonts w:ascii="仿宋_GB2312" w:eastAsia="仿宋_GB2312" w:hAnsi="宋体" w:hint="eastAsia"/>
          <w:sz w:val="28"/>
          <w:szCs w:val="28"/>
        </w:rPr>
        <w:t>研究并决定召开提交校区双代会审议的事项；研究并决定港湾校区党的建设的重大问题；</w:t>
      </w:r>
    </w:p>
    <w:p w:rsidR="00835386" w:rsidRPr="00342AA9" w:rsidRDefault="00835386" w:rsidP="00835386">
      <w:pPr>
        <w:numPr>
          <w:ilvl w:val="0"/>
          <w:numId w:val="9"/>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研究并决定校区党政机构的设置、调整、撤消；</w:t>
      </w:r>
    </w:p>
    <w:p w:rsidR="00835386" w:rsidRPr="00342AA9" w:rsidRDefault="00835386" w:rsidP="00835386">
      <w:pPr>
        <w:numPr>
          <w:ilvl w:val="0"/>
          <w:numId w:val="9"/>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研究并决定职责范围内重要规章制度的建立、修改和废止；</w:t>
      </w:r>
    </w:p>
    <w:p w:rsidR="00835386" w:rsidRPr="00342AA9" w:rsidRDefault="00835386" w:rsidP="00835386">
      <w:pPr>
        <w:numPr>
          <w:ilvl w:val="0"/>
          <w:numId w:val="9"/>
        </w:numPr>
        <w:spacing w:line="360" w:lineRule="auto"/>
        <w:rPr>
          <w:rFonts w:ascii="仿宋_GB2312" w:eastAsia="仿宋_GB2312" w:hAnsi="宋体" w:hint="eastAsia"/>
          <w:b/>
          <w:sz w:val="28"/>
          <w:szCs w:val="28"/>
        </w:rPr>
      </w:pPr>
      <w:r w:rsidRPr="00342AA9">
        <w:rPr>
          <w:rFonts w:ascii="仿宋_GB2312" w:eastAsia="仿宋_GB2312" w:hAnsi="宋体" w:hint="eastAsia"/>
          <w:sz w:val="28"/>
          <w:szCs w:val="28"/>
        </w:rPr>
        <w:t>研究并决定职责范围内重大改革方案、改革措施及重要工作任务；</w:t>
      </w:r>
    </w:p>
    <w:p w:rsidR="00835386" w:rsidRPr="00342AA9" w:rsidRDefault="00835386" w:rsidP="00835386">
      <w:pPr>
        <w:numPr>
          <w:ilvl w:val="0"/>
          <w:numId w:val="9"/>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研究并决定职责范围内的其他重大决策事项。</w:t>
      </w:r>
    </w:p>
    <w:p w:rsidR="00835386" w:rsidRPr="00342AA9" w:rsidRDefault="00835386" w:rsidP="00835386">
      <w:pPr>
        <w:spacing w:line="360" w:lineRule="auto"/>
        <w:jc w:val="left"/>
        <w:rPr>
          <w:rFonts w:ascii="仿宋_GB2312" w:eastAsia="仿宋_GB2312" w:hAnsi="宋体" w:hint="eastAsia"/>
          <w:sz w:val="28"/>
          <w:szCs w:val="28"/>
        </w:rPr>
      </w:pPr>
      <w:r w:rsidRPr="00342AA9">
        <w:rPr>
          <w:rFonts w:ascii="仿宋_GB2312" w:eastAsia="仿宋_GB2312" w:hAnsi="宋体" w:hint="eastAsia"/>
          <w:sz w:val="28"/>
          <w:szCs w:val="28"/>
        </w:rPr>
        <w:t>（二）重要干部任免奖惩事项范围主要包括：</w:t>
      </w:r>
    </w:p>
    <w:p w:rsidR="00835386" w:rsidRPr="00342AA9" w:rsidRDefault="00835386" w:rsidP="00835386">
      <w:pPr>
        <w:numPr>
          <w:ilvl w:val="0"/>
          <w:numId w:val="4"/>
        </w:numPr>
        <w:tabs>
          <w:tab w:val="clear" w:pos="960"/>
        </w:tabs>
        <w:spacing w:line="360" w:lineRule="auto"/>
        <w:ind w:left="426"/>
        <w:jc w:val="left"/>
        <w:rPr>
          <w:rFonts w:ascii="仿宋_GB2312" w:eastAsia="仿宋_GB2312" w:hAnsi="宋体" w:hint="eastAsia"/>
          <w:sz w:val="28"/>
          <w:szCs w:val="28"/>
        </w:rPr>
      </w:pPr>
      <w:r w:rsidRPr="00342AA9">
        <w:rPr>
          <w:rFonts w:ascii="仿宋_GB2312" w:eastAsia="仿宋_GB2312" w:hAnsi="宋体" w:hint="eastAsia"/>
          <w:sz w:val="28"/>
          <w:szCs w:val="28"/>
        </w:rPr>
        <w:t>研究并决定中层干部的推荐、提名；</w:t>
      </w:r>
    </w:p>
    <w:p w:rsidR="00835386" w:rsidRPr="00342AA9" w:rsidRDefault="00835386" w:rsidP="00835386">
      <w:pPr>
        <w:numPr>
          <w:ilvl w:val="0"/>
          <w:numId w:val="4"/>
        </w:numPr>
        <w:tabs>
          <w:tab w:val="clear" w:pos="960"/>
        </w:tabs>
        <w:spacing w:line="360" w:lineRule="auto"/>
        <w:ind w:left="284" w:hanging="142"/>
        <w:rPr>
          <w:rFonts w:ascii="仿宋_GB2312" w:eastAsia="仿宋_GB2312" w:hAnsi="宋体" w:hint="eastAsia"/>
          <w:sz w:val="28"/>
          <w:szCs w:val="28"/>
        </w:rPr>
      </w:pPr>
      <w:r w:rsidRPr="00342AA9">
        <w:rPr>
          <w:rFonts w:ascii="仿宋_GB2312" w:eastAsia="仿宋_GB2312" w:hAnsi="宋体" w:hint="eastAsia"/>
          <w:sz w:val="28"/>
          <w:szCs w:val="28"/>
        </w:rPr>
        <w:t>研究并决定师资队伍、职工队伍建设和晋级晋升的原则意      见；</w:t>
      </w:r>
    </w:p>
    <w:p w:rsidR="00835386" w:rsidRPr="00342AA9" w:rsidRDefault="00835386" w:rsidP="00835386">
      <w:pPr>
        <w:numPr>
          <w:ilvl w:val="0"/>
          <w:numId w:val="4"/>
        </w:numPr>
        <w:spacing w:line="360" w:lineRule="auto"/>
        <w:ind w:hanging="818"/>
        <w:jc w:val="left"/>
        <w:rPr>
          <w:rFonts w:ascii="仿宋_GB2312" w:eastAsia="仿宋_GB2312" w:hAnsi="宋体" w:hint="eastAsia"/>
          <w:sz w:val="28"/>
          <w:szCs w:val="28"/>
        </w:rPr>
      </w:pPr>
      <w:r w:rsidRPr="00342AA9">
        <w:rPr>
          <w:rFonts w:ascii="仿宋_GB2312" w:eastAsia="仿宋_GB2312" w:hAnsi="宋体" w:hint="eastAsia"/>
          <w:sz w:val="28"/>
          <w:szCs w:val="28"/>
        </w:rPr>
        <w:t>研究并决定推荐的全国、市级和上海海事大学党代表、人大代表候选人的推荐名单；</w:t>
      </w:r>
    </w:p>
    <w:p w:rsidR="00835386" w:rsidRPr="00342AA9" w:rsidRDefault="00835386" w:rsidP="00835386">
      <w:pPr>
        <w:numPr>
          <w:ilvl w:val="0"/>
          <w:numId w:val="4"/>
        </w:numPr>
        <w:tabs>
          <w:tab w:val="clear" w:pos="960"/>
          <w:tab w:val="num" w:pos="567"/>
        </w:tabs>
        <w:spacing w:line="360" w:lineRule="auto"/>
        <w:ind w:left="142" w:firstLine="142"/>
        <w:rPr>
          <w:rFonts w:ascii="仿宋_GB2312" w:eastAsia="仿宋_GB2312" w:hAnsi="宋体" w:hint="eastAsia"/>
          <w:sz w:val="28"/>
          <w:szCs w:val="28"/>
        </w:rPr>
      </w:pPr>
      <w:r w:rsidRPr="00342AA9">
        <w:rPr>
          <w:rFonts w:ascii="仿宋_GB2312" w:eastAsia="仿宋_GB2312" w:hAnsi="宋体" w:hint="eastAsia"/>
          <w:sz w:val="28"/>
          <w:szCs w:val="28"/>
        </w:rPr>
        <w:t>研究并决定校区推荐的全国、市级和上海海事大学等先进集体、</w:t>
      </w:r>
      <w:r w:rsidRPr="00342AA9">
        <w:rPr>
          <w:rFonts w:ascii="仿宋_GB2312" w:eastAsia="仿宋_GB2312" w:hAnsi="宋体" w:hint="eastAsia"/>
          <w:sz w:val="28"/>
          <w:szCs w:val="28"/>
        </w:rPr>
        <w:lastRenderedPageBreak/>
        <w:t>先进个人的名单。</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（三）重大项目安排范围主要包括：</w:t>
      </w:r>
    </w:p>
    <w:p w:rsidR="00835386" w:rsidRPr="00342AA9" w:rsidRDefault="00835386" w:rsidP="00835386">
      <w:pPr>
        <w:numPr>
          <w:ilvl w:val="0"/>
          <w:numId w:val="5"/>
        </w:numPr>
        <w:tabs>
          <w:tab w:val="clear" w:pos="960"/>
          <w:tab w:val="num" w:pos="567"/>
        </w:tabs>
        <w:spacing w:line="360" w:lineRule="auto"/>
        <w:ind w:left="426" w:hanging="142"/>
        <w:rPr>
          <w:rFonts w:ascii="仿宋_GB2312" w:eastAsia="仿宋_GB2312" w:hAnsi="宋体" w:hint="eastAsia"/>
          <w:sz w:val="28"/>
          <w:szCs w:val="28"/>
        </w:rPr>
      </w:pPr>
      <w:r w:rsidRPr="00342AA9">
        <w:rPr>
          <w:rFonts w:ascii="仿宋_GB2312" w:eastAsia="仿宋_GB2312" w:hAnsi="宋体" w:hint="eastAsia"/>
          <w:sz w:val="28"/>
          <w:szCs w:val="28"/>
        </w:rPr>
        <w:t>研究并决定重大基本建设规划和基本建设项目、重大技术引进项目；</w:t>
      </w:r>
    </w:p>
    <w:p w:rsidR="00835386" w:rsidRPr="00342AA9" w:rsidRDefault="00835386" w:rsidP="00835386">
      <w:pPr>
        <w:numPr>
          <w:ilvl w:val="0"/>
          <w:numId w:val="5"/>
        </w:numPr>
        <w:tabs>
          <w:tab w:val="clear" w:pos="960"/>
          <w:tab w:val="num" w:pos="567"/>
        </w:tabs>
        <w:spacing w:line="360" w:lineRule="auto"/>
        <w:ind w:left="426" w:hanging="142"/>
        <w:rPr>
          <w:rFonts w:ascii="仿宋_GB2312" w:eastAsia="仿宋_GB2312" w:hAnsi="宋体" w:hint="eastAsia"/>
          <w:sz w:val="28"/>
          <w:szCs w:val="28"/>
        </w:rPr>
      </w:pPr>
      <w:r w:rsidRPr="00342AA9">
        <w:rPr>
          <w:rFonts w:ascii="仿宋_GB2312" w:eastAsia="仿宋_GB2312" w:hAnsi="宋体" w:hint="eastAsia"/>
          <w:sz w:val="28"/>
          <w:szCs w:val="28"/>
        </w:rPr>
        <w:t>研究并决定重大科研项目、重大实验室、实训中心项目；</w:t>
      </w:r>
    </w:p>
    <w:p w:rsidR="00835386" w:rsidRPr="00342AA9" w:rsidRDefault="00835386" w:rsidP="00835386">
      <w:pPr>
        <w:numPr>
          <w:ilvl w:val="0"/>
          <w:numId w:val="5"/>
        </w:numPr>
        <w:tabs>
          <w:tab w:val="clear" w:pos="960"/>
          <w:tab w:val="num" w:pos="567"/>
        </w:tabs>
        <w:spacing w:line="360" w:lineRule="auto"/>
        <w:ind w:left="426" w:hanging="142"/>
        <w:rPr>
          <w:rFonts w:ascii="仿宋_GB2312" w:eastAsia="仿宋_GB2312" w:hAnsi="宋体" w:hint="eastAsia"/>
          <w:sz w:val="28"/>
          <w:szCs w:val="28"/>
        </w:rPr>
      </w:pPr>
      <w:r w:rsidRPr="00342AA9">
        <w:rPr>
          <w:rFonts w:ascii="仿宋_GB2312" w:eastAsia="仿宋_GB2312" w:hAnsi="宋体" w:hint="eastAsia"/>
          <w:sz w:val="28"/>
          <w:szCs w:val="28"/>
        </w:rPr>
        <w:t>研究并决定重大房屋修缮项目和大宗仪器设备、办公用品采购事项</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（四）大额度资金使用事项范围主要包括：</w:t>
      </w:r>
    </w:p>
    <w:p w:rsidR="00835386" w:rsidRPr="00342AA9" w:rsidRDefault="00835386" w:rsidP="00835386">
      <w:pPr>
        <w:numPr>
          <w:ilvl w:val="0"/>
          <w:numId w:val="6"/>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研究并决定财务预算的编制原则和大额度资金的使用原则；</w:t>
      </w:r>
    </w:p>
    <w:p w:rsidR="00835386" w:rsidRPr="00342AA9" w:rsidRDefault="00835386" w:rsidP="00835386">
      <w:pPr>
        <w:numPr>
          <w:ilvl w:val="0"/>
          <w:numId w:val="6"/>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研究并决定财务预算方案、年度预算调整方案；</w:t>
      </w:r>
    </w:p>
    <w:p w:rsidR="00835386" w:rsidRPr="00342AA9" w:rsidRDefault="00835386" w:rsidP="00835386">
      <w:pPr>
        <w:numPr>
          <w:ilvl w:val="0"/>
          <w:numId w:val="6"/>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研究并决定3万元及以上大额机动资金的使用；</w:t>
      </w:r>
    </w:p>
    <w:p w:rsidR="00835386" w:rsidRPr="00342AA9" w:rsidRDefault="00835386" w:rsidP="00835386">
      <w:pPr>
        <w:numPr>
          <w:ilvl w:val="0"/>
          <w:numId w:val="6"/>
        </w:numPr>
        <w:spacing w:line="360" w:lineRule="auto"/>
        <w:rPr>
          <w:rFonts w:ascii="仿宋_GB2312" w:eastAsia="仿宋_GB2312" w:hAnsi="宋体" w:hint="eastAsia"/>
          <w:color w:val="000000"/>
          <w:sz w:val="28"/>
          <w:szCs w:val="28"/>
        </w:rPr>
      </w:pPr>
      <w:r w:rsidRPr="00342AA9">
        <w:rPr>
          <w:rFonts w:ascii="仿宋_GB2312" w:eastAsia="仿宋_GB2312" w:hAnsi="宋体" w:hint="eastAsia"/>
          <w:color w:val="000000"/>
          <w:sz w:val="28"/>
          <w:szCs w:val="28"/>
        </w:rPr>
        <w:t>研究并决定未列入学校预算、因特殊需要单项一次性支出  的大额度金；</w:t>
      </w:r>
    </w:p>
    <w:p w:rsidR="00835386" w:rsidRPr="00342AA9" w:rsidRDefault="00835386" w:rsidP="00835386">
      <w:pPr>
        <w:spacing w:line="360" w:lineRule="auto"/>
        <w:ind w:firstLineChars="200" w:firstLine="562"/>
        <w:rPr>
          <w:rFonts w:ascii="仿宋_GB2312" w:eastAsia="仿宋_GB2312" w:hAnsi="宋体" w:hint="eastAsia"/>
          <w:sz w:val="28"/>
          <w:szCs w:val="28"/>
        </w:rPr>
      </w:pPr>
      <w:r w:rsidRPr="00342AA9">
        <w:rPr>
          <w:rFonts w:ascii="仿宋_GB2312" w:eastAsia="仿宋_GB2312" w:hAnsi="宋体" w:hint="eastAsia"/>
          <w:b/>
          <w:sz w:val="28"/>
          <w:szCs w:val="28"/>
        </w:rPr>
        <w:t>第三条</w:t>
      </w:r>
      <w:r w:rsidRPr="00342AA9">
        <w:rPr>
          <w:rFonts w:ascii="仿宋_GB2312" w:eastAsia="仿宋_GB2312" w:hAnsi="宋体" w:hint="eastAsia"/>
          <w:sz w:val="28"/>
          <w:szCs w:val="28"/>
        </w:rPr>
        <w:t xml:space="preserve">  程序和规则</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 xml:space="preserve">     一、“三重一大”事项决策前，班子成员可通过适当形式对议题进行酝酿，但不得作出决定或影响集体决策。</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 xml:space="preserve">     二、召开党委会决策“三重一大”事项，到会人数必须为应到人数的三分之二（含）以上。</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 xml:space="preserve">     三、决定“三重一大”事项实行表决办法，赞成者超过党委人数半数（含）为通过。表决采用举手、无记名或记名投票等方式。</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 xml:space="preserve">     四、班子成员的表决意见和理由等情况，应形成会议记录，并存档备查。</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lastRenderedPageBreak/>
        <w:t xml:space="preserve">     五、“三重一大”事项经党委会决策后，按分工和职责组织实施。</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 xml:space="preserve">    </w:t>
      </w:r>
      <w:r w:rsidRPr="00342AA9">
        <w:rPr>
          <w:rFonts w:ascii="仿宋_GB2312" w:eastAsia="仿宋_GB2312" w:hAnsi="宋体" w:hint="eastAsia"/>
          <w:b/>
          <w:sz w:val="28"/>
          <w:szCs w:val="28"/>
        </w:rPr>
        <w:t>第四条</w:t>
      </w:r>
      <w:r w:rsidRPr="00342AA9">
        <w:rPr>
          <w:rFonts w:ascii="仿宋_GB2312" w:eastAsia="仿宋_GB2312" w:hAnsi="宋体" w:hint="eastAsia"/>
          <w:sz w:val="28"/>
          <w:szCs w:val="28"/>
        </w:rPr>
        <w:t xml:space="preserve">  监督检查</w:t>
      </w:r>
    </w:p>
    <w:p w:rsidR="00835386" w:rsidRPr="00342AA9" w:rsidRDefault="00835386" w:rsidP="00835386">
      <w:pPr>
        <w:numPr>
          <w:ilvl w:val="0"/>
          <w:numId w:val="7"/>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党委书记、校长、纪委书记负有督促、检查“三重一大”决策执行情况的责任。</w:t>
      </w:r>
    </w:p>
    <w:p w:rsidR="00835386" w:rsidRPr="00342AA9" w:rsidRDefault="00835386" w:rsidP="00835386">
      <w:pPr>
        <w:numPr>
          <w:ilvl w:val="0"/>
          <w:numId w:val="7"/>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办公室对党委会决策的“三重一大”事项负责跟踪督查决策的执行情况，并向班子主要负责人报告。</w:t>
      </w:r>
    </w:p>
    <w:p w:rsidR="00835386" w:rsidRPr="00342AA9" w:rsidRDefault="00835386" w:rsidP="00835386">
      <w:pPr>
        <w:numPr>
          <w:ilvl w:val="0"/>
          <w:numId w:val="7"/>
        </w:num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对“三重一大”事项的决策、执行情况，除有知晓范围和时间要求外，可以适当形式在一定范围内公开。</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 xml:space="preserve">   </w:t>
      </w:r>
      <w:r w:rsidRPr="00342AA9">
        <w:rPr>
          <w:rFonts w:ascii="仿宋_GB2312" w:eastAsia="仿宋_GB2312" w:hAnsi="宋体" w:hint="eastAsia"/>
          <w:b/>
          <w:sz w:val="28"/>
          <w:szCs w:val="28"/>
        </w:rPr>
        <w:t>第五条</w:t>
      </w:r>
      <w:r w:rsidRPr="00342AA9">
        <w:rPr>
          <w:rFonts w:ascii="仿宋_GB2312" w:eastAsia="仿宋_GB2312" w:hAnsi="宋体" w:hint="eastAsia"/>
          <w:sz w:val="28"/>
          <w:szCs w:val="28"/>
        </w:rPr>
        <w:t xml:space="preserve">  本规则自发布之日起执行。</w:t>
      </w:r>
    </w:p>
    <w:p w:rsidR="00835386" w:rsidRPr="00342AA9" w:rsidRDefault="00835386" w:rsidP="00835386">
      <w:pPr>
        <w:spacing w:line="360" w:lineRule="auto"/>
        <w:ind w:left="596"/>
        <w:rPr>
          <w:rFonts w:ascii="仿宋_GB2312" w:eastAsia="仿宋_GB2312" w:hAnsi="宋体" w:hint="eastAsia"/>
          <w:sz w:val="28"/>
          <w:szCs w:val="28"/>
        </w:rPr>
      </w:pPr>
    </w:p>
    <w:p w:rsidR="00835386" w:rsidRPr="00342AA9" w:rsidRDefault="00835386" w:rsidP="00835386">
      <w:pPr>
        <w:spacing w:line="360" w:lineRule="auto"/>
        <w:ind w:left="596"/>
        <w:rPr>
          <w:rFonts w:ascii="仿宋_GB2312" w:eastAsia="仿宋_GB2312" w:hAnsi="宋体" w:hint="eastAsia"/>
          <w:sz w:val="28"/>
          <w:szCs w:val="28"/>
        </w:rPr>
      </w:pPr>
      <w:r w:rsidRPr="00342AA9">
        <w:rPr>
          <w:rFonts w:ascii="仿宋_GB2312" w:eastAsia="仿宋_GB2312" w:hAnsi="宋体" w:hint="eastAsia"/>
          <w:sz w:val="28"/>
          <w:szCs w:val="28"/>
        </w:rPr>
        <w:t xml:space="preserve">        </w:t>
      </w:r>
    </w:p>
    <w:p w:rsidR="00835386" w:rsidRPr="00342AA9" w:rsidRDefault="00835386" w:rsidP="00835386">
      <w:pPr>
        <w:spacing w:line="360" w:lineRule="auto"/>
        <w:rPr>
          <w:rFonts w:ascii="仿宋_GB2312" w:eastAsia="仿宋_GB2312" w:hAnsi="宋体" w:hint="eastAsia"/>
          <w:sz w:val="28"/>
          <w:szCs w:val="28"/>
        </w:rPr>
      </w:pPr>
      <w:r w:rsidRPr="00342AA9">
        <w:rPr>
          <w:rFonts w:ascii="仿宋_GB2312" w:eastAsia="仿宋_GB2312" w:hAnsi="宋体" w:hint="eastAsia"/>
          <w:sz w:val="28"/>
          <w:szCs w:val="28"/>
        </w:rPr>
        <w:t xml:space="preserve">  中共上海海事大学高等技术学院、继续教育学院、港湾学校委员会</w:t>
      </w:r>
    </w:p>
    <w:p w:rsidR="00835386" w:rsidRPr="00342AA9" w:rsidRDefault="00835386" w:rsidP="00835386">
      <w:pPr>
        <w:spacing w:line="360" w:lineRule="auto"/>
        <w:ind w:left="596"/>
        <w:rPr>
          <w:rFonts w:ascii="仿宋_GB2312" w:eastAsia="仿宋_GB2312" w:hAnsi="宋体" w:hint="eastAsia"/>
          <w:sz w:val="28"/>
          <w:szCs w:val="28"/>
        </w:rPr>
      </w:pPr>
      <w:r w:rsidRPr="00342AA9">
        <w:rPr>
          <w:rFonts w:ascii="仿宋_GB2312" w:eastAsia="仿宋_GB2312" w:hAnsi="宋体" w:hint="eastAsia"/>
          <w:sz w:val="28"/>
          <w:szCs w:val="28"/>
        </w:rPr>
        <w:t xml:space="preserve">                            2018年6月20日</w:t>
      </w:r>
    </w:p>
    <w:p w:rsidR="001D7A4D" w:rsidRPr="00342AA9" w:rsidRDefault="001D7A4D" w:rsidP="001D7A4D">
      <w:pPr>
        <w:spacing w:line="360" w:lineRule="auto"/>
        <w:rPr>
          <w:rFonts w:ascii="仿宋_GB2312" w:eastAsia="仿宋_GB2312" w:hint="eastAsia"/>
        </w:rPr>
      </w:pPr>
    </w:p>
    <w:p w:rsidR="001D7A4D" w:rsidRPr="00342AA9" w:rsidRDefault="001D7A4D" w:rsidP="001D7A4D">
      <w:pPr>
        <w:rPr>
          <w:rFonts w:ascii="仿宋_GB2312" w:eastAsia="仿宋_GB2312" w:hint="eastAsia"/>
        </w:rPr>
      </w:pPr>
    </w:p>
    <w:sectPr w:rsidR="001D7A4D" w:rsidRPr="00342AA9" w:rsidSect="00B91B80">
      <w:headerReference w:type="first" r:id="rId7"/>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6E0" w:rsidRDefault="007F56E0" w:rsidP="00844409">
      <w:r>
        <w:separator/>
      </w:r>
    </w:p>
  </w:endnote>
  <w:endnote w:type="continuationSeparator" w:id="1">
    <w:p w:rsidR="007F56E0" w:rsidRDefault="007F56E0" w:rsidP="008444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0" w:usb1="00000000" w:usb2="00000000" w:usb3="00000000" w:csb0="00000000" w:csb1="00000000"/>
  </w:font>
  <w:font w:name="楷体_GB2312">
    <w:altName w:val="Arial Unicode MS"/>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6E0" w:rsidRDefault="007F56E0" w:rsidP="00844409">
      <w:r>
        <w:separator/>
      </w:r>
    </w:p>
  </w:footnote>
  <w:footnote w:type="continuationSeparator" w:id="1">
    <w:p w:rsidR="007F56E0" w:rsidRDefault="007F56E0" w:rsidP="008444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8D1" w:rsidRPr="006208D1" w:rsidRDefault="0048154B" w:rsidP="006208D1">
    <w:pPr>
      <w:pStyle w:val="1"/>
      <w:spacing w:line="240" w:lineRule="auto"/>
      <w:jc w:val="center"/>
      <w:rPr>
        <w:rFonts w:ascii="楷体_GB2312" w:eastAsia="楷体_GB2312"/>
        <w:color w:val="FF0000"/>
        <w:sz w:val="52"/>
        <w:szCs w:val="52"/>
      </w:rPr>
    </w:pPr>
    <w:r w:rsidRPr="0048154B">
      <w:rPr>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89.25pt;margin-top:44.45pt;width:93.75pt;height:30pt;z-index:251661312" fillcolor="red" strokecolor="red">
          <v:shadow color="#868686"/>
          <v:textpath style="font-family:&quot;楷体_GB2312&quot;;v-text-kern:t" trim="t" fitpath="t" string="委员会"/>
        </v:shape>
      </w:pict>
    </w:r>
    <w:r w:rsidRPr="0048154B">
      <w:rPr>
        <w:noProof/>
      </w:rPr>
      <w:pict>
        <v:shape id="_x0000_s1025" type="#_x0000_t136" style="position:absolute;left:0;text-align:left;margin-left:-34.5pt;margin-top:44.45pt;width:62.25pt;height:30pt;z-index:251660288" fillcolor="red" strokecolor="red">
          <v:shadow color="#868686"/>
          <v:textpath style="font-family:&quot;楷体_GB2312&quot;;v-text-kern:t" trim="t" fitpath="t" string="中共"/>
        </v:shape>
      </w:pict>
    </w:r>
    <w:r w:rsidR="00C55D80">
      <w:rPr>
        <w:rFonts w:ascii="楷体_GB2312" w:eastAsia="楷体_GB2312" w:hint="eastAsia"/>
        <w:color w:val="FF0000"/>
        <w:sz w:val="52"/>
        <w:szCs w:val="52"/>
      </w:rPr>
      <w:t xml:space="preserve">  </w:t>
    </w:r>
    <w:r w:rsidR="00B91B80" w:rsidRPr="00844409">
      <w:rPr>
        <w:rFonts w:ascii="楷体_GB2312" w:eastAsia="楷体_GB2312" w:hint="eastAsia"/>
        <w:color w:val="FF0000"/>
        <w:sz w:val="52"/>
        <w:szCs w:val="52"/>
      </w:rPr>
      <w:t>上海海事大学高等技术学院</w:t>
    </w:r>
    <w:r w:rsidR="00C55D80">
      <w:rPr>
        <w:rFonts w:ascii="楷体_GB2312" w:eastAsia="楷体_GB2312" w:hint="eastAsia"/>
        <w:color w:val="FF0000"/>
        <w:sz w:val="52"/>
        <w:szCs w:val="52"/>
      </w:rPr>
      <w:t>、</w:t>
    </w:r>
  </w:p>
  <w:p w:rsidR="00B91B80" w:rsidRPr="00C55D80" w:rsidRDefault="00C55D80" w:rsidP="00C55D80">
    <w:pPr>
      <w:pStyle w:val="1"/>
      <w:spacing w:line="240" w:lineRule="auto"/>
      <w:jc w:val="center"/>
      <w:rPr>
        <w:rFonts w:ascii="楷体_GB2312" w:eastAsia="楷体_GB2312"/>
        <w:color w:val="FF0000"/>
        <w:sz w:val="52"/>
        <w:szCs w:val="52"/>
      </w:rPr>
    </w:pPr>
    <w:r>
      <w:rPr>
        <w:rFonts w:ascii="楷体_GB2312" w:eastAsia="楷体_GB2312" w:hint="eastAsia"/>
        <w:color w:val="FF0000"/>
        <w:sz w:val="52"/>
        <w:szCs w:val="52"/>
      </w:rPr>
      <w:t>继续教育学院、</w:t>
    </w:r>
    <w:r w:rsidR="00B91B80" w:rsidRPr="00844409">
      <w:rPr>
        <w:rFonts w:ascii="楷体_GB2312" w:eastAsia="楷体_GB2312" w:hint="eastAsia"/>
        <w:color w:val="FF0000"/>
        <w:sz w:val="52"/>
        <w:szCs w:val="52"/>
      </w:rPr>
      <w:t>港湾学校</w:t>
    </w:r>
  </w:p>
  <w:p w:rsidR="0089137B" w:rsidRPr="00EA71D9" w:rsidRDefault="0089137B" w:rsidP="0089137B">
    <w:pPr>
      <w:jc w:val="center"/>
      <w:rPr>
        <w:b/>
        <w:sz w:val="28"/>
        <w:szCs w:val="28"/>
      </w:rPr>
    </w:pPr>
    <w:r w:rsidRPr="00EA71D9">
      <w:rPr>
        <w:rFonts w:hint="eastAsia"/>
        <w:b/>
        <w:sz w:val="28"/>
        <w:szCs w:val="28"/>
      </w:rPr>
      <w:t>沪海港院</w:t>
    </w:r>
    <w:r w:rsidR="00C55D80" w:rsidRPr="00EA71D9">
      <w:rPr>
        <w:rFonts w:hint="eastAsia"/>
        <w:b/>
        <w:sz w:val="28"/>
        <w:szCs w:val="28"/>
      </w:rPr>
      <w:t>委</w:t>
    </w:r>
    <w:r w:rsidRPr="00EA71D9">
      <w:rPr>
        <w:rFonts w:hint="eastAsia"/>
        <w:b/>
        <w:sz w:val="28"/>
        <w:szCs w:val="28"/>
      </w:rPr>
      <w:t>字</w:t>
    </w:r>
    <w:r w:rsidR="00AC2343" w:rsidRPr="00EA71D9">
      <w:rPr>
        <w:rFonts w:hint="eastAsia"/>
        <w:b/>
        <w:sz w:val="28"/>
        <w:szCs w:val="28"/>
      </w:rPr>
      <w:t>[2018</w:t>
    </w:r>
    <w:r w:rsidRPr="00EA71D9">
      <w:rPr>
        <w:rFonts w:hint="eastAsia"/>
        <w:b/>
        <w:sz w:val="28"/>
        <w:szCs w:val="28"/>
      </w:rPr>
      <w:t>]</w:t>
    </w:r>
    <w:r w:rsidRPr="00EA71D9">
      <w:rPr>
        <w:rFonts w:hint="eastAsia"/>
        <w:b/>
        <w:sz w:val="28"/>
        <w:szCs w:val="28"/>
      </w:rPr>
      <w:t>第</w:t>
    </w:r>
    <w:r w:rsidR="00835386">
      <w:rPr>
        <w:rFonts w:hint="eastAsia"/>
        <w:b/>
        <w:sz w:val="28"/>
        <w:szCs w:val="28"/>
      </w:rPr>
      <w:t>7</w:t>
    </w:r>
    <w:r w:rsidRPr="00EA71D9">
      <w:rPr>
        <w:rFonts w:hint="eastAsia"/>
        <w:b/>
        <w:sz w:val="28"/>
        <w:szCs w:val="28"/>
      </w:rPr>
      <w:t>号</w:t>
    </w:r>
  </w:p>
  <w:p w:rsidR="006B543A" w:rsidRPr="00EA71D9" w:rsidRDefault="006B543A" w:rsidP="0089137B">
    <w:pPr>
      <w:jc w:val="center"/>
      <w:rPr>
        <w:b/>
        <w:sz w:val="28"/>
        <w:szCs w:val="28"/>
      </w:rPr>
    </w:pPr>
  </w:p>
  <w:p w:rsidR="006B543A" w:rsidRPr="006B543A" w:rsidRDefault="006B543A" w:rsidP="0089137B">
    <w:pPr>
      <w:jc w:val="center"/>
      <w:rPr>
        <w:color w:val="FF0000"/>
        <w:sz w:val="28"/>
        <w:szCs w:val="28"/>
      </w:rPr>
    </w:pPr>
    <w:r w:rsidRPr="006B543A">
      <w:rPr>
        <w:rFonts w:hint="eastAsia"/>
        <w:color w:val="FF0000"/>
        <w:sz w:val="28"/>
        <w:szCs w:val="2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3599C"/>
    <w:multiLevelType w:val="hybridMultilevel"/>
    <w:tmpl w:val="E558F560"/>
    <w:lvl w:ilvl="0" w:tplc="A3A20ED2">
      <w:start w:val="1"/>
      <w:numFmt w:val="japaneseCounting"/>
      <w:lvlText w:val="第%1条"/>
      <w:lvlJc w:val="left"/>
      <w:pPr>
        <w:tabs>
          <w:tab w:val="num" w:pos="1506"/>
        </w:tabs>
        <w:ind w:left="1506" w:hanging="1080"/>
      </w:pPr>
      <w:rPr>
        <w:rFonts w:hint="default"/>
        <w:b/>
      </w:rPr>
    </w:lvl>
    <w:lvl w:ilvl="1" w:tplc="04090019" w:tentative="1">
      <w:start w:val="1"/>
      <w:numFmt w:val="lowerLetter"/>
      <w:lvlText w:val="%2)"/>
      <w:lvlJc w:val="left"/>
      <w:pPr>
        <w:tabs>
          <w:tab w:val="num" w:pos="1408"/>
        </w:tabs>
        <w:ind w:left="1408" w:hanging="420"/>
      </w:pPr>
    </w:lvl>
    <w:lvl w:ilvl="2" w:tplc="0409001B" w:tentative="1">
      <w:start w:val="1"/>
      <w:numFmt w:val="lowerRoman"/>
      <w:lvlText w:val="%3."/>
      <w:lvlJc w:val="righ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9" w:tentative="1">
      <w:start w:val="1"/>
      <w:numFmt w:val="lowerLetter"/>
      <w:lvlText w:val="%5)"/>
      <w:lvlJc w:val="left"/>
      <w:pPr>
        <w:tabs>
          <w:tab w:val="num" w:pos="2668"/>
        </w:tabs>
        <w:ind w:left="2668" w:hanging="420"/>
      </w:pPr>
    </w:lvl>
    <w:lvl w:ilvl="5" w:tplc="0409001B" w:tentative="1">
      <w:start w:val="1"/>
      <w:numFmt w:val="lowerRoman"/>
      <w:lvlText w:val="%6."/>
      <w:lvlJc w:val="righ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9" w:tentative="1">
      <w:start w:val="1"/>
      <w:numFmt w:val="lowerLetter"/>
      <w:lvlText w:val="%8)"/>
      <w:lvlJc w:val="left"/>
      <w:pPr>
        <w:tabs>
          <w:tab w:val="num" w:pos="3928"/>
        </w:tabs>
        <w:ind w:left="3928" w:hanging="420"/>
      </w:pPr>
    </w:lvl>
    <w:lvl w:ilvl="8" w:tplc="0409001B" w:tentative="1">
      <w:start w:val="1"/>
      <w:numFmt w:val="lowerRoman"/>
      <w:lvlText w:val="%9."/>
      <w:lvlJc w:val="right"/>
      <w:pPr>
        <w:tabs>
          <w:tab w:val="num" w:pos="4348"/>
        </w:tabs>
        <w:ind w:left="4348" w:hanging="420"/>
      </w:pPr>
    </w:lvl>
  </w:abstractNum>
  <w:abstractNum w:abstractNumId="1">
    <w:nsid w:val="0F8E63E9"/>
    <w:multiLevelType w:val="hybridMultilevel"/>
    <w:tmpl w:val="8364228E"/>
    <w:lvl w:ilvl="0" w:tplc="45D206F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DE4378"/>
    <w:multiLevelType w:val="hybridMultilevel"/>
    <w:tmpl w:val="D8B8B762"/>
    <w:lvl w:ilvl="0" w:tplc="7EC83A96">
      <w:start w:val="1"/>
      <w:numFmt w:val="japaneseCounting"/>
      <w:lvlText w:val="%1、"/>
      <w:lvlJc w:val="left"/>
      <w:pPr>
        <w:tabs>
          <w:tab w:val="num" w:pos="1080"/>
        </w:tabs>
        <w:ind w:left="1080" w:hanging="48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
    <w:nsid w:val="1C5C391B"/>
    <w:multiLevelType w:val="hybridMultilevel"/>
    <w:tmpl w:val="8230DFE4"/>
    <w:lvl w:ilvl="0" w:tplc="70468F5E">
      <w:start w:val="1"/>
      <w:numFmt w:val="decimal"/>
      <w:lvlText w:val="%1、"/>
      <w:lvlJc w:val="left"/>
      <w:pPr>
        <w:tabs>
          <w:tab w:val="num" w:pos="960"/>
        </w:tabs>
        <w:ind w:left="960" w:hanging="36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
    <w:nsid w:val="1D8B1F2A"/>
    <w:multiLevelType w:val="hybridMultilevel"/>
    <w:tmpl w:val="58A4168A"/>
    <w:lvl w:ilvl="0" w:tplc="89806190">
      <w:start w:val="1"/>
      <w:numFmt w:val="japaneseCounting"/>
      <w:lvlText w:val="（%1）"/>
      <w:lvlJc w:val="left"/>
      <w:pPr>
        <w:ind w:left="1260" w:hanging="855"/>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5">
    <w:nsid w:val="4DB616E6"/>
    <w:multiLevelType w:val="multilevel"/>
    <w:tmpl w:val="A89A9E7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992"/>
      </w:pPr>
      <w:rPr>
        <w:rFonts w:hint="eastAsia"/>
      </w:rPr>
    </w:lvl>
    <w:lvl w:ilvl="2">
      <w:start w:val="1"/>
      <w:numFmt w:val="decimal"/>
      <w:lvlText w:val="%1.%2.%3"/>
      <w:lvlJc w:val="left"/>
      <w:pPr>
        <w:tabs>
          <w:tab w:val="num" w:pos="992"/>
        </w:tabs>
        <w:ind w:left="992" w:hanging="992"/>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nsid w:val="56DF83F1"/>
    <w:multiLevelType w:val="singleLevel"/>
    <w:tmpl w:val="56DF83F1"/>
    <w:lvl w:ilvl="0">
      <w:start w:val="13"/>
      <w:numFmt w:val="decimal"/>
      <w:suff w:val="nothing"/>
      <w:lvlText w:val="%1、"/>
      <w:lvlJc w:val="left"/>
    </w:lvl>
  </w:abstractNum>
  <w:abstractNum w:abstractNumId="7">
    <w:nsid w:val="5D653B1C"/>
    <w:multiLevelType w:val="hybridMultilevel"/>
    <w:tmpl w:val="F0020058"/>
    <w:lvl w:ilvl="0" w:tplc="3B4E971E">
      <w:start w:val="1"/>
      <w:numFmt w:val="decimal"/>
      <w:lvlText w:val="%1、"/>
      <w:lvlJc w:val="left"/>
      <w:pPr>
        <w:tabs>
          <w:tab w:val="num" w:pos="960"/>
        </w:tabs>
        <w:ind w:left="960" w:hanging="36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8">
    <w:nsid w:val="69ED781F"/>
    <w:multiLevelType w:val="hybridMultilevel"/>
    <w:tmpl w:val="D2EADB00"/>
    <w:lvl w:ilvl="0" w:tplc="4C2482D8">
      <w:start w:val="1"/>
      <w:numFmt w:val="decimal"/>
      <w:lvlText w:val="%1、"/>
      <w:lvlJc w:val="left"/>
      <w:pPr>
        <w:tabs>
          <w:tab w:val="num" w:pos="960"/>
        </w:tabs>
        <w:ind w:left="960" w:hanging="360"/>
      </w:pPr>
      <w:rPr>
        <w:rFonts w:ascii="宋体" w:eastAsia="宋体" w:hAnsi="宋体" w:cs="Times New Roman"/>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num w:numId="1">
    <w:abstractNumId w:val="5"/>
  </w:num>
  <w:num w:numId="2">
    <w:abstractNumId w:val="6"/>
  </w:num>
  <w:num w:numId="3">
    <w:abstractNumId w:val="0"/>
  </w:num>
  <w:num w:numId="4">
    <w:abstractNumId w:val="8"/>
  </w:num>
  <w:num w:numId="5">
    <w:abstractNumId w:val="3"/>
  </w:num>
  <w:num w:numId="6">
    <w:abstractNumId w:val="7"/>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3794">
      <o:colormenu v:ext="edit" fillcolor="red" strokecolor="red"/>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4409"/>
    <w:rsid w:val="00131079"/>
    <w:rsid w:val="001B5EC3"/>
    <w:rsid w:val="001D7A4D"/>
    <w:rsid w:val="00220793"/>
    <w:rsid w:val="00342AA9"/>
    <w:rsid w:val="00346058"/>
    <w:rsid w:val="00471257"/>
    <w:rsid w:val="0048154B"/>
    <w:rsid w:val="004877FB"/>
    <w:rsid w:val="0049176D"/>
    <w:rsid w:val="00556693"/>
    <w:rsid w:val="00557B55"/>
    <w:rsid w:val="00577C0C"/>
    <w:rsid w:val="005A1814"/>
    <w:rsid w:val="00607820"/>
    <w:rsid w:val="006208D1"/>
    <w:rsid w:val="006B543A"/>
    <w:rsid w:val="0071391D"/>
    <w:rsid w:val="00716101"/>
    <w:rsid w:val="00750A4F"/>
    <w:rsid w:val="007C3D7C"/>
    <w:rsid w:val="007F56E0"/>
    <w:rsid w:val="00831C87"/>
    <w:rsid w:val="00834B57"/>
    <w:rsid w:val="00835386"/>
    <w:rsid w:val="00844409"/>
    <w:rsid w:val="00873BD6"/>
    <w:rsid w:val="0089137B"/>
    <w:rsid w:val="00895517"/>
    <w:rsid w:val="008B2CC4"/>
    <w:rsid w:val="008D3779"/>
    <w:rsid w:val="0097021C"/>
    <w:rsid w:val="00980DB5"/>
    <w:rsid w:val="00982B4D"/>
    <w:rsid w:val="009D5C37"/>
    <w:rsid w:val="00A06E9A"/>
    <w:rsid w:val="00A26AAA"/>
    <w:rsid w:val="00A46FB6"/>
    <w:rsid w:val="00A5379A"/>
    <w:rsid w:val="00AC2343"/>
    <w:rsid w:val="00B710BB"/>
    <w:rsid w:val="00B82427"/>
    <w:rsid w:val="00B85D2C"/>
    <w:rsid w:val="00B91B80"/>
    <w:rsid w:val="00BA03A3"/>
    <w:rsid w:val="00BA2AE7"/>
    <w:rsid w:val="00C55D80"/>
    <w:rsid w:val="00C83CE7"/>
    <w:rsid w:val="00CC4C3F"/>
    <w:rsid w:val="00D10C45"/>
    <w:rsid w:val="00D171C6"/>
    <w:rsid w:val="00D50D17"/>
    <w:rsid w:val="00D52D3A"/>
    <w:rsid w:val="00DF793C"/>
    <w:rsid w:val="00E227C9"/>
    <w:rsid w:val="00E7347B"/>
    <w:rsid w:val="00EA71D9"/>
    <w:rsid w:val="00ED75E8"/>
    <w:rsid w:val="00F13A58"/>
    <w:rsid w:val="00F2192F"/>
    <w:rsid w:val="00F35AA2"/>
    <w:rsid w:val="00F47C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colormenu v:ext="edit" fillcolor="red"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7FB"/>
    <w:pPr>
      <w:widowControl w:val="0"/>
      <w:jc w:val="both"/>
    </w:pPr>
    <w:rPr>
      <w:kern w:val="2"/>
      <w:sz w:val="21"/>
      <w:szCs w:val="24"/>
    </w:rPr>
  </w:style>
  <w:style w:type="paragraph" w:styleId="1">
    <w:name w:val="heading 1"/>
    <w:basedOn w:val="a"/>
    <w:next w:val="a"/>
    <w:link w:val="1Char"/>
    <w:uiPriority w:val="9"/>
    <w:qFormat/>
    <w:rsid w:val="00A26AA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E7347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831C87"/>
    <w:pPr>
      <w:keepNext/>
      <w:keepLines/>
      <w:spacing w:before="260" w:after="260" w:line="416" w:lineRule="auto"/>
      <w:outlineLvl w:val="2"/>
    </w:pPr>
    <w:rPr>
      <w:b/>
      <w:bCs/>
      <w:sz w:val="32"/>
      <w:szCs w:val="32"/>
    </w:rPr>
  </w:style>
  <w:style w:type="paragraph" w:styleId="4">
    <w:name w:val="heading 4"/>
    <w:basedOn w:val="a"/>
    <w:next w:val="a"/>
    <w:link w:val="4Char"/>
    <w:qFormat/>
    <w:rsid w:val="004877FB"/>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1"/>
    <w:next w:val="a"/>
    <w:link w:val="Char"/>
    <w:uiPriority w:val="10"/>
    <w:qFormat/>
    <w:rsid w:val="00A26AAA"/>
    <w:pPr>
      <w:keepNext w:val="0"/>
      <w:keepLines w:val="0"/>
      <w:spacing w:before="240" w:after="60" w:line="240" w:lineRule="auto"/>
      <w:jc w:val="center"/>
    </w:pPr>
    <w:rPr>
      <w:rFonts w:asciiTheme="majorHAnsi" w:hAnsiTheme="majorHAnsi" w:cstheme="majorBidi"/>
      <w:kern w:val="2"/>
      <w:sz w:val="32"/>
      <w:szCs w:val="32"/>
    </w:rPr>
  </w:style>
  <w:style w:type="character" w:customStyle="1" w:styleId="Char">
    <w:name w:val="标题 Char"/>
    <w:basedOn w:val="a0"/>
    <w:link w:val="a3"/>
    <w:uiPriority w:val="10"/>
    <w:rsid w:val="00A26AAA"/>
    <w:rPr>
      <w:rFonts w:asciiTheme="majorHAnsi" w:hAnsiTheme="majorHAnsi" w:cstheme="majorBidi"/>
      <w:b/>
      <w:bCs/>
      <w:kern w:val="2"/>
      <w:sz w:val="32"/>
      <w:szCs w:val="32"/>
    </w:rPr>
  </w:style>
  <w:style w:type="character" w:customStyle="1" w:styleId="1Char">
    <w:name w:val="标题 1 Char"/>
    <w:basedOn w:val="a0"/>
    <w:link w:val="1"/>
    <w:uiPriority w:val="9"/>
    <w:rsid w:val="00A26AAA"/>
    <w:rPr>
      <w:b/>
      <w:bCs/>
      <w:kern w:val="44"/>
      <w:sz w:val="44"/>
      <w:szCs w:val="44"/>
    </w:rPr>
  </w:style>
  <w:style w:type="character" w:customStyle="1" w:styleId="4Char">
    <w:name w:val="标题 4 Char"/>
    <w:basedOn w:val="a0"/>
    <w:link w:val="4"/>
    <w:rsid w:val="004877FB"/>
    <w:rPr>
      <w:rFonts w:ascii="Arial" w:eastAsia="黑体" w:hAnsi="Arial"/>
      <w:b/>
      <w:bCs/>
      <w:kern w:val="2"/>
      <w:sz w:val="28"/>
      <w:szCs w:val="28"/>
    </w:rPr>
  </w:style>
  <w:style w:type="paragraph" w:styleId="a4">
    <w:name w:val="header"/>
    <w:basedOn w:val="a"/>
    <w:link w:val="Char0"/>
    <w:uiPriority w:val="99"/>
    <w:unhideWhenUsed/>
    <w:rsid w:val="0084440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44409"/>
    <w:rPr>
      <w:kern w:val="2"/>
      <w:sz w:val="18"/>
      <w:szCs w:val="18"/>
    </w:rPr>
  </w:style>
  <w:style w:type="paragraph" w:styleId="a5">
    <w:name w:val="footer"/>
    <w:basedOn w:val="a"/>
    <w:link w:val="Char1"/>
    <w:uiPriority w:val="99"/>
    <w:semiHidden/>
    <w:unhideWhenUsed/>
    <w:rsid w:val="0084440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844409"/>
    <w:rPr>
      <w:kern w:val="2"/>
      <w:sz w:val="18"/>
      <w:szCs w:val="18"/>
    </w:rPr>
  </w:style>
  <w:style w:type="paragraph" w:styleId="a6">
    <w:name w:val="Balloon Text"/>
    <w:basedOn w:val="a"/>
    <w:link w:val="Char2"/>
    <w:uiPriority w:val="99"/>
    <w:semiHidden/>
    <w:unhideWhenUsed/>
    <w:rsid w:val="00844409"/>
    <w:rPr>
      <w:sz w:val="18"/>
      <w:szCs w:val="18"/>
    </w:rPr>
  </w:style>
  <w:style w:type="character" w:customStyle="1" w:styleId="Char2">
    <w:name w:val="批注框文本 Char"/>
    <w:basedOn w:val="a0"/>
    <w:link w:val="a6"/>
    <w:uiPriority w:val="99"/>
    <w:semiHidden/>
    <w:rsid w:val="00844409"/>
    <w:rPr>
      <w:kern w:val="2"/>
      <w:sz w:val="18"/>
      <w:szCs w:val="18"/>
    </w:rPr>
  </w:style>
  <w:style w:type="character" w:customStyle="1" w:styleId="3Char">
    <w:name w:val="标题 3 Char"/>
    <w:basedOn w:val="a0"/>
    <w:link w:val="3"/>
    <w:rsid w:val="00831C87"/>
    <w:rPr>
      <w:b/>
      <w:bCs/>
      <w:kern w:val="2"/>
      <w:sz w:val="32"/>
      <w:szCs w:val="32"/>
    </w:rPr>
  </w:style>
  <w:style w:type="table" w:styleId="a7">
    <w:name w:val="Table Grid"/>
    <w:basedOn w:val="a1"/>
    <w:uiPriority w:val="99"/>
    <w:unhideWhenUsed/>
    <w:rsid w:val="00831C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E7347B"/>
    <w:rPr>
      <w:rFonts w:asciiTheme="majorHAnsi" w:eastAsiaTheme="majorEastAsia" w:hAnsiTheme="majorHAnsi" w:cstheme="majorBidi"/>
      <w:b/>
      <w:bCs/>
      <w:kern w:val="2"/>
      <w:sz w:val="32"/>
      <w:szCs w:val="32"/>
    </w:rPr>
  </w:style>
  <w:style w:type="paragraph" w:styleId="a8">
    <w:name w:val="Normal (Web)"/>
    <w:basedOn w:val="a"/>
    <w:uiPriority w:val="99"/>
    <w:unhideWhenUsed/>
    <w:rsid w:val="001D7A4D"/>
    <w:pPr>
      <w:widowControl/>
      <w:spacing w:before="100" w:beforeAutospacing="1" w:after="100" w:afterAutospacing="1"/>
      <w:jc w:val="left"/>
    </w:pPr>
    <w:rPr>
      <w:rFonts w:ascii="宋体" w:hAnsi="宋体" w:cs="宋体"/>
      <w:color w:val="333333"/>
      <w:kern w:val="0"/>
      <w:sz w:val="24"/>
    </w:rPr>
  </w:style>
  <w:style w:type="character" w:styleId="a9">
    <w:name w:val="Strong"/>
    <w:basedOn w:val="a0"/>
    <w:uiPriority w:val="22"/>
    <w:qFormat/>
    <w:rsid w:val="001D7A4D"/>
    <w:rPr>
      <w:b/>
      <w:bCs/>
    </w:rPr>
  </w:style>
</w:styles>
</file>

<file path=word/webSettings.xml><?xml version="1.0" encoding="utf-8"?>
<w:webSettings xmlns:r="http://schemas.openxmlformats.org/officeDocument/2006/relationships" xmlns:w="http://schemas.openxmlformats.org/wordprocessingml/2006/main">
  <w:divs>
    <w:div w:id="181941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DD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228</Words>
  <Characters>1303</Characters>
  <Application>Microsoft Office Word</Application>
  <DocSecurity>0</DocSecurity>
  <Lines>10</Lines>
  <Paragraphs>3</Paragraphs>
  <ScaleCrop>false</ScaleCrop>
  <Company>上海海事大学</Company>
  <LinksUpToDate>false</LinksUpToDate>
  <CharactersWithSpaces>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dc:creator>
  <cp:keywords/>
  <dc:description/>
  <cp:lastModifiedBy>HP</cp:lastModifiedBy>
  <cp:revision>21</cp:revision>
  <cp:lastPrinted>2018-06-21T02:35:00Z</cp:lastPrinted>
  <dcterms:created xsi:type="dcterms:W3CDTF">2011-09-29T05:39:00Z</dcterms:created>
  <dcterms:modified xsi:type="dcterms:W3CDTF">2018-06-21T05:59:00Z</dcterms:modified>
</cp:coreProperties>
</file>