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39AAAB">
      <w:pPr>
        <w:pStyle w:val="7"/>
        <w:rPr>
          <w:rFonts w:hint="eastAsia" w:ascii="宋体" w:hAnsi="宋体" w:eastAsia="宋体"/>
          <w:sz w:val="44"/>
          <w:szCs w:val="44"/>
        </w:rPr>
      </w:pPr>
      <w:r>
        <w:rPr>
          <w:rFonts w:hint="eastAsia" w:ascii="宋体" w:hAnsi="宋体" w:eastAsia="宋体"/>
          <w:sz w:val="44"/>
          <w:szCs w:val="44"/>
        </w:rPr>
        <w:t>上海海事大学港湾校区</w:t>
      </w:r>
    </w:p>
    <w:p w14:paraId="525B1DC2">
      <w:pPr>
        <w:pStyle w:val="7"/>
        <w:rPr>
          <w:rFonts w:hint="eastAsia" w:ascii="宋体" w:hAnsi="宋体" w:eastAsia="宋体"/>
          <w:sz w:val="48"/>
          <w:szCs w:val="48"/>
        </w:rPr>
      </w:pPr>
      <w:r>
        <w:rPr>
          <w:rFonts w:hint="eastAsia" w:ascii="宋体" w:hAnsi="宋体" w:eastAsia="宋体"/>
          <w:sz w:val="48"/>
          <w:szCs w:val="48"/>
        </w:rPr>
        <w:t>“智能交互一体机采购”需求</w:t>
      </w:r>
    </w:p>
    <w:p w14:paraId="7CCECFB3">
      <w:pPr>
        <w:pStyle w:val="2"/>
        <w:rPr>
          <w:rFonts w:hint="eastAsia" w:ascii="宋体" w:hAnsi="宋体" w:eastAsia="宋体"/>
        </w:rPr>
      </w:pPr>
      <w:r>
        <w:rPr>
          <w:rFonts w:hint="eastAsia" w:ascii="宋体" w:hAnsi="宋体" w:eastAsia="宋体"/>
        </w:rPr>
        <w:t>项目建设内容</w:t>
      </w:r>
    </w:p>
    <w:p w14:paraId="2280EA07">
      <w:pPr>
        <w:rPr>
          <w:rFonts w:hint="eastAsia" w:ascii="宋体" w:hAnsi="宋体" w:eastAsia="宋体"/>
          <w:sz w:val="28"/>
          <w:szCs w:val="28"/>
        </w:rPr>
      </w:pPr>
      <w:r>
        <w:rPr>
          <w:rFonts w:ascii="宋体" w:hAnsi="宋体" w:eastAsia="宋体"/>
        </w:rPr>
        <w:t></w:t>
      </w:r>
      <w:r>
        <w:rPr>
          <w:rFonts w:ascii="宋体" w:hAnsi="宋体" w:eastAsia="宋体"/>
        </w:rPr>
        <w:tab/>
      </w:r>
      <w:r>
        <w:rPr>
          <w:rFonts w:ascii="宋体" w:hAnsi="宋体" w:eastAsia="宋体"/>
          <w:sz w:val="28"/>
          <w:szCs w:val="28"/>
        </w:rPr>
        <w:t>为上海海事大学港湾校区教学楼现有5间授课教室，采购更换5台市场主流品牌的新款</w:t>
      </w:r>
      <w:r>
        <w:rPr>
          <w:rFonts w:hint="eastAsia" w:ascii="宋体" w:hAnsi="宋体" w:eastAsia="宋体"/>
          <w:sz w:val="28"/>
          <w:szCs w:val="28"/>
        </w:rPr>
        <w:t>智能交互一体机</w:t>
      </w:r>
      <w:r>
        <w:rPr>
          <w:rFonts w:ascii="宋体" w:hAnsi="宋体" w:eastAsia="宋体"/>
          <w:sz w:val="28"/>
          <w:szCs w:val="28"/>
        </w:rPr>
        <w:t>，所采购设备应具备高效稳定的运行性能，包括但不限于处理器速度、图形处理能力及整体运算效率。设备应能适应教育环境，满足日常教学、演示及多媒体应用的需求。满足不同的科目老师教学需求，提升教师的教学能力和教学体验，并且增强学生与老师间的互动和学习效率。本项目具体采购明细详见技术参数要求，投标人可根据设计需求，在此基础上进行优化。本项目包括综合布线、设备安全调试。</w:t>
      </w:r>
    </w:p>
    <w:p w14:paraId="5696C82E">
      <w:pPr>
        <w:pStyle w:val="2"/>
        <w:rPr>
          <w:rFonts w:hint="eastAsia" w:ascii="宋体" w:hAnsi="宋体" w:eastAsia="宋体"/>
        </w:rPr>
      </w:pPr>
      <w:r>
        <w:rPr>
          <w:rFonts w:hint="eastAsia" w:ascii="宋体" w:hAnsi="宋体" w:eastAsia="宋体"/>
        </w:rPr>
        <w:t>技术参数要求</w:t>
      </w:r>
    </w:p>
    <w:tbl>
      <w:tblPr>
        <w:tblStyle w:val="9"/>
        <w:tblW w:w="10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7230"/>
        <w:gridCol w:w="708"/>
        <w:gridCol w:w="709"/>
      </w:tblGrid>
      <w:tr w14:paraId="097CA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14:paraId="0C4B06B0">
            <w:pPr>
              <w:spacing w:line="400" w:lineRule="exact"/>
              <w:jc w:val="center"/>
              <w:rPr>
                <w:rFonts w:hint="eastAsia" w:ascii="宋体" w:hAnsi="宋体" w:eastAsia="宋体"/>
                <w:b/>
                <w:bCs/>
              </w:rPr>
            </w:pPr>
            <w:r>
              <w:rPr>
                <w:rFonts w:hint="eastAsia" w:ascii="宋体" w:hAnsi="宋体" w:eastAsia="宋体"/>
                <w:b/>
                <w:bCs/>
              </w:rPr>
              <w:t>产品名称</w:t>
            </w:r>
          </w:p>
        </w:tc>
        <w:tc>
          <w:tcPr>
            <w:tcW w:w="7230" w:type="dxa"/>
            <w:vAlign w:val="center"/>
          </w:tcPr>
          <w:p w14:paraId="354C4B4E">
            <w:pPr>
              <w:spacing w:line="400" w:lineRule="exact"/>
              <w:jc w:val="center"/>
              <w:rPr>
                <w:rFonts w:hint="eastAsia" w:ascii="宋体" w:hAnsi="宋体" w:eastAsia="宋体"/>
                <w:b/>
                <w:bCs/>
              </w:rPr>
            </w:pPr>
            <w:r>
              <w:rPr>
                <w:rFonts w:ascii="宋体" w:hAnsi="宋体" w:eastAsia="宋体"/>
                <w:b/>
                <w:bCs/>
              </w:rPr>
              <w:t>招标技术参数</w:t>
            </w:r>
          </w:p>
        </w:tc>
        <w:tc>
          <w:tcPr>
            <w:tcW w:w="708" w:type="dxa"/>
            <w:vAlign w:val="center"/>
          </w:tcPr>
          <w:p w14:paraId="4AF1C01C">
            <w:pPr>
              <w:spacing w:line="400" w:lineRule="exact"/>
              <w:jc w:val="center"/>
              <w:rPr>
                <w:rFonts w:hint="eastAsia" w:ascii="宋体" w:hAnsi="宋体" w:eastAsia="宋体"/>
                <w:b/>
                <w:bCs/>
              </w:rPr>
            </w:pPr>
            <w:r>
              <w:rPr>
                <w:rFonts w:ascii="宋体" w:hAnsi="宋体" w:eastAsia="宋体"/>
                <w:b/>
                <w:bCs/>
              </w:rPr>
              <w:t>单位</w:t>
            </w:r>
          </w:p>
        </w:tc>
        <w:tc>
          <w:tcPr>
            <w:tcW w:w="709" w:type="dxa"/>
            <w:vAlign w:val="center"/>
          </w:tcPr>
          <w:p w14:paraId="3763C4AB">
            <w:pPr>
              <w:spacing w:line="400" w:lineRule="exact"/>
              <w:jc w:val="center"/>
              <w:rPr>
                <w:rFonts w:hint="eastAsia" w:ascii="宋体" w:hAnsi="宋体" w:eastAsia="宋体"/>
                <w:b/>
                <w:bCs/>
              </w:rPr>
            </w:pPr>
            <w:r>
              <w:rPr>
                <w:rFonts w:ascii="宋体" w:hAnsi="宋体" w:eastAsia="宋体"/>
                <w:b/>
                <w:bCs/>
              </w:rPr>
              <w:t>数量</w:t>
            </w:r>
          </w:p>
        </w:tc>
      </w:tr>
      <w:tr w14:paraId="6DF1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14:paraId="20DB5BA0">
            <w:pPr>
              <w:spacing w:line="400" w:lineRule="exact"/>
              <w:jc w:val="center"/>
              <w:rPr>
                <w:rFonts w:hint="eastAsia" w:ascii="宋体" w:hAnsi="宋体" w:eastAsia="宋体"/>
              </w:rPr>
            </w:pPr>
            <w:r>
              <w:rPr>
                <w:rFonts w:hint="eastAsia" w:ascii="宋体" w:hAnsi="宋体" w:eastAsia="宋体"/>
              </w:rPr>
              <w:t>智能交互一体机</w:t>
            </w:r>
          </w:p>
          <w:p w14:paraId="0F1668F3">
            <w:pPr>
              <w:spacing w:line="400" w:lineRule="exact"/>
              <w:jc w:val="center"/>
              <w:rPr>
                <w:rFonts w:hint="eastAsia" w:ascii="宋体" w:hAnsi="宋体" w:eastAsia="宋体"/>
              </w:rPr>
            </w:pPr>
            <w:r>
              <w:rPr>
                <w:rFonts w:hint="eastAsia" w:ascii="宋体" w:hAnsi="宋体" w:eastAsia="宋体"/>
              </w:rPr>
              <w:t>（包含配套绿板）</w:t>
            </w:r>
          </w:p>
        </w:tc>
        <w:tc>
          <w:tcPr>
            <w:tcW w:w="7230" w:type="dxa"/>
            <w:vAlign w:val="center"/>
          </w:tcPr>
          <w:p w14:paraId="6124EA52">
            <w:pPr>
              <w:spacing w:line="400" w:lineRule="exact"/>
              <w:rPr>
                <w:rFonts w:hint="eastAsia" w:ascii="宋体" w:hAnsi="宋体" w:eastAsia="宋体"/>
              </w:rPr>
            </w:pPr>
            <w:r>
              <w:rPr>
                <w:rFonts w:ascii="宋体" w:hAnsi="宋体" w:eastAsia="宋体"/>
              </w:rPr>
              <w:t>1)</w:t>
            </w:r>
            <w:r>
              <w:rPr>
                <w:rFonts w:ascii="宋体" w:hAnsi="宋体" w:eastAsia="宋体"/>
              </w:rPr>
              <w:tab/>
            </w:r>
            <w:r>
              <w:rPr>
                <w:rFonts w:ascii="宋体" w:hAnsi="宋体" w:eastAsia="宋体"/>
              </w:rPr>
              <w:t>整机采用边框背板一体化冲压成型设计，屏幕采用86英寸液晶显示，显示比例16:9，分辨率≥3840×2160，采用防眩光玻璃，支持防眩光功能。</w:t>
            </w:r>
          </w:p>
          <w:p w14:paraId="603E47B8">
            <w:pPr>
              <w:spacing w:line="400" w:lineRule="exact"/>
              <w:rPr>
                <w:rFonts w:hint="eastAsia" w:ascii="宋体" w:hAnsi="宋体" w:eastAsia="宋体"/>
              </w:rPr>
            </w:pPr>
            <w:r>
              <w:rPr>
                <w:rFonts w:ascii="宋体" w:hAnsi="宋体" w:eastAsia="宋体"/>
              </w:rPr>
              <w:t>2)</w:t>
            </w:r>
            <w:r>
              <w:rPr>
                <w:rFonts w:ascii="宋体" w:hAnsi="宋体" w:eastAsia="宋体"/>
              </w:rPr>
              <w:tab/>
            </w:r>
            <w:r>
              <w:rPr>
                <w:rFonts w:ascii="宋体" w:hAnsi="宋体" w:eastAsia="宋体"/>
              </w:rPr>
              <w:t>▲整机≥三条边框具备磁吸功能，边框任意位置可吸附磁吸笔。（提供具有CMA或CNAS认证标识的第三方检测机构权威检测报告复印件并加盖原厂公章）</w:t>
            </w:r>
          </w:p>
          <w:p w14:paraId="50524851">
            <w:pPr>
              <w:spacing w:line="400" w:lineRule="exact"/>
              <w:rPr>
                <w:rFonts w:hint="eastAsia" w:ascii="宋体" w:hAnsi="宋体" w:eastAsia="宋体"/>
              </w:rPr>
            </w:pPr>
            <w:r>
              <w:rPr>
                <w:rFonts w:ascii="宋体" w:hAnsi="宋体" w:eastAsia="宋体"/>
              </w:rPr>
              <w:t>3)</w:t>
            </w:r>
            <w:r>
              <w:rPr>
                <w:rFonts w:ascii="宋体" w:hAnsi="宋体" w:eastAsia="宋体"/>
              </w:rPr>
              <w:tab/>
            </w:r>
            <w:r>
              <w:rPr>
                <w:rFonts w:ascii="宋体" w:hAnsi="宋体" w:eastAsia="宋体"/>
              </w:rPr>
              <w:t>整机采用红外触控，双系统下（安卓、Windows）≥45点触控，触控延迟≤26ms，触摸响应时间≤5ms,触摸最小识别物≤3mm。</w:t>
            </w:r>
          </w:p>
          <w:p w14:paraId="7FAD2988">
            <w:pPr>
              <w:spacing w:line="400" w:lineRule="exact"/>
              <w:rPr>
                <w:rFonts w:hint="eastAsia" w:ascii="宋体" w:hAnsi="宋体" w:eastAsia="宋体"/>
              </w:rPr>
            </w:pPr>
            <w:r>
              <w:rPr>
                <w:rFonts w:ascii="宋体" w:hAnsi="宋体" w:eastAsia="宋体"/>
              </w:rPr>
              <w:t>4)</w:t>
            </w:r>
            <w:r>
              <w:rPr>
                <w:rFonts w:ascii="宋体" w:hAnsi="宋体" w:eastAsia="宋体"/>
              </w:rPr>
              <w:tab/>
            </w:r>
            <w:r>
              <w:rPr>
                <w:rFonts w:ascii="宋体" w:hAnsi="宋体" w:eastAsia="宋体"/>
              </w:rPr>
              <w:t>红外模块部分被遮挡，不影响其他非遮挡区域的书写，不影响整个系统的正常工作，仍然可以实现多点触控</w:t>
            </w:r>
          </w:p>
          <w:p w14:paraId="311F4C01">
            <w:pPr>
              <w:spacing w:line="400" w:lineRule="exact"/>
              <w:rPr>
                <w:rFonts w:hint="eastAsia" w:ascii="宋体" w:hAnsi="宋体" w:eastAsia="宋体"/>
              </w:rPr>
            </w:pPr>
            <w:r>
              <w:rPr>
                <w:rFonts w:ascii="宋体" w:hAnsi="宋体" w:eastAsia="宋体"/>
              </w:rPr>
              <w:t>5)</w:t>
            </w:r>
            <w:r>
              <w:rPr>
                <w:rFonts w:ascii="宋体" w:hAnsi="宋体" w:eastAsia="宋体"/>
              </w:rPr>
              <w:tab/>
            </w:r>
            <w:r>
              <w:rPr>
                <w:rFonts w:ascii="宋体" w:hAnsi="宋体" w:eastAsia="宋体"/>
              </w:rPr>
              <w:t>▲整机上边框内置非独立式摄像头≥5个，支持同时输出≥5路画面；其中至少四个摄像头像素均≥1300万像素，支持拍摄≥5000万像素数照片；视场角≥144度且水平视场角≥129度。（提供具有CMA或CNAS认证标识的第三方检测机构权威检测报告复印件并加盖原厂公章）</w:t>
            </w:r>
          </w:p>
          <w:p w14:paraId="18B3971C">
            <w:pPr>
              <w:spacing w:line="400" w:lineRule="exact"/>
              <w:rPr>
                <w:rFonts w:hint="eastAsia" w:ascii="宋体" w:hAnsi="宋体" w:eastAsia="宋体"/>
              </w:rPr>
            </w:pPr>
            <w:r>
              <w:rPr>
                <w:rFonts w:ascii="宋体" w:hAnsi="宋体" w:eastAsia="宋体"/>
              </w:rPr>
              <w:t>6)</w:t>
            </w:r>
            <w:r>
              <w:rPr>
                <w:rFonts w:ascii="宋体" w:hAnsi="宋体" w:eastAsia="宋体"/>
              </w:rPr>
              <w:tab/>
            </w:r>
            <w:r>
              <w:rPr>
                <w:rFonts w:ascii="宋体" w:hAnsi="宋体" w:eastAsia="宋体"/>
              </w:rPr>
              <w:t>整机内置系统需满足Android15.0及以上版本，内存≥2GB，存储空间≥32GB，主频≥1.6GHz，支持蓝牙Bluetooth 5.4标准，支持内置双Wifi-6无线网卡，满足日常使用。</w:t>
            </w:r>
          </w:p>
          <w:p w14:paraId="3CB8D15B">
            <w:pPr>
              <w:spacing w:line="400" w:lineRule="exact"/>
              <w:rPr>
                <w:rFonts w:hint="eastAsia" w:ascii="宋体" w:hAnsi="宋体" w:eastAsia="宋体"/>
              </w:rPr>
            </w:pPr>
            <w:r>
              <w:rPr>
                <w:rFonts w:ascii="宋体" w:hAnsi="宋体" w:eastAsia="宋体"/>
              </w:rPr>
              <w:t>7)</w:t>
            </w:r>
            <w:r>
              <w:rPr>
                <w:rFonts w:ascii="宋体" w:hAnsi="宋体" w:eastAsia="宋体"/>
              </w:rPr>
              <w:tab/>
            </w:r>
            <w:r>
              <w:rPr>
                <w:rFonts w:ascii="宋体" w:hAnsi="宋体" w:eastAsia="宋体"/>
              </w:rPr>
              <w:t>▲整机内置AI功能，支持通过语音与大屏展开职业主题对话，AI生成职业图像并转化为对话智能体实现对话交流。（提供具有CMA或CNAS认证标识的第三方检测机构权威检测报告复印件并加盖原厂公章）</w:t>
            </w:r>
          </w:p>
          <w:p w14:paraId="19447524">
            <w:pPr>
              <w:spacing w:line="400" w:lineRule="exact"/>
              <w:rPr>
                <w:rFonts w:hint="eastAsia" w:ascii="宋体" w:hAnsi="宋体" w:eastAsia="宋体"/>
              </w:rPr>
            </w:pPr>
            <w:r>
              <w:rPr>
                <w:rFonts w:ascii="宋体" w:hAnsi="宋体" w:eastAsia="宋体"/>
              </w:rPr>
              <w:t>8)</w:t>
            </w:r>
            <w:r>
              <w:rPr>
                <w:rFonts w:ascii="宋体" w:hAnsi="宋体" w:eastAsia="宋体"/>
              </w:rPr>
              <w:tab/>
            </w:r>
            <w:r>
              <w:rPr>
                <w:rFonts w:ascii="宋体" w:hAnsi="宋体" w:eastAsia="宋体"/>
              </w:rPr>
              <w:t>▲整机支持视力检测功能，内置班级视力检测，可通过手势识别进行视力测试，测试完成后可直接生成视力检测结果。（提供具有CMA或CNAS认证标识的第三方检测机构权威检测报告复印件并加盖原厂公章）</w:t>
            </w:r>
          </w:p>
          <w:p w14:paraId="724E9AD3">
            <w:pPr>
              <w:spacing w:line="400" w:lineRule="exact"/>
              <w:rPr>
                <w:rFonts w:hint="eastAsia" w:ascii="宋体" w:hAnsi="宋体" w:eastAsia="宋体"/>
              </w:rPr>
            </w:pPr>
            <w:r>
              <w:rPr>
                <w:rFonts w:ascii="宋体" w:hAnsi="宋体" w:eastAsia="宋体"/>
              </w:rPr>
              <w:t>9)</w:t>
            </w:r>
            <w:r>
              <w:rPr>
                <w:rFonts w:ascii="宋体" w:hAnsi="宋体" w:eastAsia="宋体"/>
              </w:rPr>
              <w:tab/>
            </w:r>
            <w:r>
              <w:rPr>
                <w:rFonts w:ascii="宋体" w:hAnsi="宋体" w:eastAsia="宋体"/>
              </w:rPr>
              <w:t>整机内置不低于2.1声道扬声器，顶置朝前发声，额定总功率不低于80W。</w:t>
            </w:r>
          </w:p>
          <w:p w14:paraId="4C968C0F">
            <w:pPr>
              <w:spacing w:line="400" w:lineRule="exact"/>
              <w:rPr>
                <w:rFonts w:hint="eastAsia" w:ascii="宋体" w:hAnsi="宋体" w:eastAsia="宋体"/>
              </w:rPr>
            </w:pPr>
            <w:r>
              <w:rPr>
                <w:rFonts w:ascii="宋体" w:hAnsi="宋体" w:eastAsia="宋体"/>
              </w:rPr>
              <w:t>10)</w:t>
            </w:r>
            <w:r>
              <w:rPr>
                <w:rFonts w:ascii="宋体" w:hAnsi="宋体" w:eastAsia="宋体"/>
              </w:rPr>
              <w:tab/>
            </w:r>
            <w:r>
              <w:rPr>
                <w:rFonts w:ascii="宋体" w:hAnsi="宋体" w:eastAsia="宋体"/>
              </w:rPr>
              <w:t>整机具备超声波投屏功能，可发出超声波信号，手机接收后实现一键投屏，无需输入投屏码，也无需在同一局域网。</w:t>
            </w:r>
          </w:p>
          <w:p w14:paraId="4687FB95">
            <w:pPr>
              <w:spacing w:line="400" w:lineRule="exact"/>
              <w:rPr>
                <w:rFonts w:hint="eastAsia" w:ascii="宋体" w:hAnsi="宋体" w:eastAsia="宋体"/>
              </w:rPr>
            </w:pPr>
            <w:r>
              <w:rPr>
                <w:rFonts w:ascii="宋体" w:hAnsi="宋体" w:eastAsia="宋体"/>
              </w:rPr>
              <w:t>11)</w:t>
            </w:r>
            <w:r>
              <w:rPr>
                <w:rFonts w:ascii="宋体" w:hAnsi="宋体" w:eastAsia="宋体"/>
              </w:rPr>
              <w:tab/>
            </w:r>
            <w:r>
              <w:rPr>
                <w:rFonts w:ascii="宋体" w:hAnsi="宋体" w:eastAsia="宋体"/>
              </w:rPr>
              <w:t>整机前置按键不少于6个，其中不少于5个具备自定义功能，可通过自定义设置实现纸质护眼模式、录屏、批注、截屏、降半屏、倒数日、设置、音量-,音量+、自动亮度模式等功能。</w:t>
            </w:r>
          </w:p>
          <w:p w14:paraId="69CB5EB0">
            <w:pPr>
              <w:spacing w:line="400" w:lineRule="exact"/>
              <w:rPr>
                <w:rFonts w:hint="eastAsia" w:ascii="宋体" w:hAnsi="宋体" w:eastAsia="宋体"/>
              </w:rPr>
            </w:pPr>
            <w:r>
              <w:rPr>
                <w:rFonts w:ascii="宋体" w:hAnsi="宋体" w:eastAsia="宋体"/>
              </w:rPr>
              <w:t>12)</w:t>
            </w:r>
            <w:r>
              <w:rPr>
                <w:rFonts w:ascii="宋体" w:hAnsi="宋体" w:eastAsia="宋体"/>
              </w:rPr>
              <w:tab/>
            </w:r>
            <w:r>
              <w:rPr>
                <w:rFonts w:ascii="宋体" w:hAnsi="宋体" w:eastAsia="宋体"/>
              </w:rPr>
              <w:t>整机全通道可切换纸质护眼模式，可实现透明度调节、色温调节，同时支持牛皮纸、素描纸、宣纸、水彩纸、水纹纸等多类型纹理调整。</w:t>
            </w:r>
          </w:p>
          <w:p w14:paraId="39FC84CB">
            <w:pPr>
              <w:spacing w:line="400" w:lineRule="exact"/>
              <w:rPr>
                <w:rFonts w:hint="eastAsia" w:ascii="宋体" w:hAnsi="宋体" w:eastAsia="宋体"/>
              </w:rPr>
            </w:pPr>
            <w:r>
              <w:rPr>
                <w:rFonts w:ascii="宋体" w:hAnsi="宋体" w:eastAsia="宋体"/>
              </w:rPr>
              <w:t>13)</w:t>
            </w:r>
            <w:r>
              <w:rPr>
                <w:rFonts w:ascii="宋体" w:hAnsi="宋体" w:eastAsia="宋体"/>
              </w:rPr>
              <w:tab/>
            </w:r>
            <w:r>
              <w:rPr>
                <w:rFonts w:ascii="宋体" w:hAnsi="宋体" w:eastAsia="宋体"/>
              </w:rPr>
              <w:t>支持智能书写和图形识别功能功能，用户书写的文字能够识别为标准印刷体，用户手绘的图形能够转化为矩形、圆形等标准图形。</w:t>
            </w:r>
          </w:p>
          <w:p w14:paraId="277F2714">
            <w:pPr>
              <w:spacing w:line="400" w:lineRule="exact"/>
              <w:rPr>
                <w:rFonts w:hint="eastAsia" w:ascii="宋体" w:hAnsi="宋体" w:eastAsia="宋体"/>
              </w:rPr>
            </w:pPr>
            <w:r>
              <w:rPr>
                <w:rFonts w:ascii="宋体" w:hAnsi="宋体" w:eastAsia="宋体"/>
              </w:rPr>
              <w:t>14)</w:t>
            </w:r>
            <w:r>
              <w:rPr>
                <w:rFonts w:ascii="宋体" w:hAnsi="宋体" w:eastAsia="宋体"/>
              </w:rPr>
              <w:tab/>
            </w:r>
            <w:r>
              <w:rPr>
                <w:rFonts w:ascii="宋体" w:hAnsi="宋体" w:eastAsia="宋体"/>
              </w:rPr>
              <w:t>▲整机支持（无任何外部设备的情况下）实时录制朗读内容，识别声纹并同步登录，获取个人教学课件列表，支持文件传输功能（Windows系统下），可通过wifi、超声、扫码三种方式与手机连接，实现文件传输。（提供具有CMA或CNAS认证标识的第三方检测机构权威检测报告复印件并加盖原厂公章）</w:t>
            </w:r>
          </w:p>
          <w:p w14:paraId="540B011B">
            <w:pPr>
              <w:spacing w:line="400" w:lineRule="exact"/>
              <w:rPr>
                <w:rFonts w:hint="eastAsia" w:ascii="宋体" w:hAnsi="宋体" w:eastAsia="宋体"/>
              </w:rPr>
            </w:pPr>
            <w:r>
              <w:rPr>
                <w:rFonts w:ascii="宋体" w:hAnsi="宋体" w:eastAsia="宋体"/>
              </w:rPr>
              <w:t>15)</w:t>
            </w:r>
            <w:r>
              <w:rPr>
                <w:rFonts w:ascii="宋体" w:hAnsi="宋体" w:eastAsia="宋体"/>
              </w:rPr>
              <w:tab/>
            </w:r>
            <w:r>
              <w:rPr>
                <w:rFonts w:ascii="宋体" w:hAnsi="宋体" w:eastAsia="宋体"/>
              </w:rPr>
              <w:t>整机内置微课视频剪辑软件，支持微课视频中文字提取，根据提取出的文字对微课视频进行快速剪辑。</w:t>
            </w:r>
          </w:p>
          <w:p w14:paraId="453656A7">
            <w:pPr>
              <w:spacing w:line="400" w:lineRule="exact"/>
              <w:rPr>
                <w:rFonts w:hint="eastAsia" w:ascii="宋体" w:hAnsi="宋体" w:eastAsia="宋体"/>
              </w:rPr>
            </w:pPr>
            <w:r>
              <w:rPr>
                <w:rFonts w:ascii="宋体" w:hAnsi="宋体" w:eastAsia="宋体"/>
              </w:rPr>
              <w:t>16)</w:t>
            </w:r>
            <w:r>
              <w:rPr>
                <w:rFonts w:ascii="宋体" w:hAnsi="宋体" w:eastAsia="宋体"/>
              </w:rPr>
              <w:tab/>
            </w:r>
            <w:r>
              <w:rPr>
                <w:rFonts w:ascii="宋体" w:hAnsi="宋体" w:eastAsia="宋体"/>
              </w:rPr>
              <w:t>▲整机配套教学应用支持近场自动登录，通过WIFI直连技术，自动发现附件教学大屏，无需打开软件进行扫码、账号密码输入等操作，即可自动识别并连接教学大屏，实现其配套教学软件免登录操作。（提供具有CMA或CNAS认证标识的第三方检测机构权威检测报告复印件并加盖原厂公章）</w:t>
            </w:r>
          </w:p>
          <w:p w14:paraId="50A72972">
            <w:pPr>
              <w:spacing w:line="400" w:lineRule="exact"/>
              <w:rPr>
                <w:rFonts w:hint="eastAsia" w:ascii="宋体" w:hAnsi="宋体" w:eastAsia="宋体"/>
              </w:rPr>
            </w:pPr>
            <w:r>
              <w:rPr>
                <w:rFonts w:ascii="宋体" w:hAnsi="宋体" w:eastAsia="宋体"/>
              </w:rPr>
              <w:t>17)</w:t>
            </w:r>
            <w:r>
              <w:rPr>
                <w:rFonts w:ascii="宋体" w:hAnsi="宋体" w:eastAsia="宋体"/>
              </w:rPr>
              <w:tab/>
            </w:r>
            <w:r>
              <w:rPr>
                <w:rFonts w:ascii="宋体" w:hAnsi="宋体" w:eastAsia="宋体"/>
              </w:rPr>
              <w:t>内置OPS配置要求：处理器：不低于Intel i5，内存不低于16GB DDR4，硬盘不低于256G。</w:t>
            </w:r>
          </w:p>
          <w:p w14:paraId="37EDE005">
            <w:pPr>
              <w:spacing w:line="400" w:lineRule="exact"/>
              <w:rPr>
                <w:rFonts w:hint="eastAsia" w:ascii="宋体" w:hAnsi="宋体" w:eastAsia="宋体"/>
              </w:rPr>
            </w:pPr>
            <w:r>
              <w:rPr>
                <w:rFonts w:ascii="宋体" w:hAnsi="宋体" w:eastAsia="宋体"/>
              </w:rPr>
              <w:t>18)</w:t>
            </w:r>
            <w:r>
              <w:rPr>
                <w:rFonts w:ascii="宋体" w:hAnsi="宋体" w:eastAsia="宋体"/>
              </w:rPr>
              <w:tab/>
            </w:r>
            <w:r>
              <w:rPr>
                <w:rFonts w:ascii="宋体" w:hAnsi="宋体" w:eastAsia="宋体"/>
              </w:rPr>
              <w:t>具备互动反馈功能，可结合所有学生端和教师端，构建互动反馈系统，方便老师在授课过程中发布问题让所有同学实时参与互动并形成数据沉淀统计，在系统中教师可以设置各类互动，例如主观观点收集互动，单选/多选/判断等可观答题互动，同时支持文件下发、批注下发等功能。</w:t>
            </w:r>
          </w:p>
          <w:p w14:paraId="3BB7DEFB">
            <w:pPr>
              <w:spacing w:line="400" w:lineRule="exact"/>
              <w:rPr>
                <w:rFonts w:hint="eastAsia" w:ascii="宋体" w:hAnsi="宋体" w:eastAsia="宋体"/>
              </w:rPr>
            </w:pPr>
            <w:r>
              <w:rPr>
                <w:rFonts w:ascii="宋体" w:hAnsi="宋体" w:eastAsia="宋体"/>
              </w:rPr>
              <w:t>19)</w:t>
            </w:r>
            <w:r>
              <w:rPr>
                <w:rFonts w:ascii="宋体" w:hAnsi="宋体" w:eastAsia="宋体"/>
              </w:rPr>
              <w:tab/>
            </w:r>
            <w:r>
              <w:rPr>
                <w:rFonts w:ascii="宋体" w:hAnsi="宋体" w:eastAsia="宋体"/>
              </w:rPr>
              <w:t>老师授课过程中，全屏播放课件时，学生端同步进行课件播放，老师进行PPT翻页时，学生端会同步翻页，保证课堂中老师讲课进度同步展示。</w:t>
            </w:r>
          </w:p>
          <w:p w14:paraId="17F221BF">
            <w:pPr>
              <w:spacing w:line="400" w:lineRule="exact"/>
              <w:rPr>
                <w:rFonts w:hint="eastAsia" w:ascii="宋体" w:hAnsi="宋体" w:eastAsia="宋体"/>
              </w:rPr>
            </w:pPr>
            <w:r>
              <w:rPr>
                <w:rFonts w:ascii="宋体" w:hAnsi="宋体" w:eastAsia="宋体"/>
              </w:rPr>
              <w:t>20)</w:t>
            </w:r>
            <w:r>
              <w:rPr>
                <w:rFonts w:ascii="宋体" w:hAnsi="宋体" w:eastAsia="宋体"/>
              </w:rPr>
              <w:tab/>
            </w:r>
            <w:r>
              <w:rPr>
                <w:rFonts w:ascii="宋体" w:hAnsi="宋体" w:eastAsia="宋体"/>
              </w:rPr>
              <w:t>教师可下载教室空间的文档资料给全员，支持音视频格式，文档格式，图片格式等各类文件格式。</w:t>
            </w:r>
          </w:p>
          <w:p w14:paraId="3F0558B4">
            <w:pPr>
              <w:spacing w:line="400" w:lineRule="exact"/>
              <w:rPr>
                <w:rFonts w:hint="eastAsia" w:ascii="宋体" w:hAnsi="宋体" w:eastAsia="宋体"/>
              </w:rPr>
            </w:pPr>
            <w:r>
              <w:rPr>
                <w:rFonts w:ascii="宋体" w:hAnsi="宋体" w:eastAsia="宋体"/>
              </w:rPr>
              <w:t>21)</w:t>
            </w:r>
            <w:r>
              <w:rPr>
                <w:rFonts w:ascii="宋体" w:hAnsi="宋体" w:eastAsia="宋体"/>
              </w:rPr>
              <w:tab/>
            </w:r>
            <w:r>
              <w:rPr>
                <w:rFonts w:ascii="宋体" w:hAnsi="宋体" w:eastAsia="宋体"/>
              </w:rPr>
              <w:t>具备无感考勤签到功能，学生连接成功进入课堂后，名字可自动显示在签到列表上，签到列表可实时统计已签到人数，并支持查看未签到人员。</w:t>
            </w:r>
          </w:p>
          <w:p w14:paraId="4B28D3B2">
            <w:pPr>
              <w:spacing w:line="400" w:lineRule="exact"/>
              <w:rPr>
                <w:rFonts w:hint="eastAsia" w:ascii="宋体" w:hAnsi="宋体" w:eastAsia="宋体"/>
              </w:rPr>
            </w:pPr>
            <w:r>
              <w:rPr>
                <w:rFonts w:ascii="宋体" w:hAnsi="宋体" w:eastAsia="宋体"/>
              </w:rPr>
              <w:t>22)</w:t>
            </w:r>
            <w:r>
              <w:rPr>
                <w:rFonts w:ascii="宋体" w:hAnsi="宋体" w:eastAsia="宋体"/>
              </w:rPr>
              <w:tab/>
            </w:r>
            <w:r>
              <w:rPr>
                <w:rFonts w:ascii="宋体" w:hAnsi="宋体" w:eastAsia="宋体"/>
              </w:rPr>
              <w:t>教师工具栏支持无线传屏，点击开启无线传屏则打开传屏码，老师自带笔记本在互动教学软件输入传屏码即可进行无线传屏。</w:t>
            </w:r>
          </w:p>
          <w:p w14:paraId="6D50A240">
            <w:pPr>
              <w:spacing w:line="400" w:lineRule="exact"/>
              <w:rPr>
                <w:rFonts w:ascii="宋体" w:hAnsi="宋体" w:eastAsia="宋体"/>
              </w:rPr>
            </w:pPr>
            <w:r>
              <w:rPr>
                <w:rFonts w:ascii="宋体" w:hAnsi="宋体" w:eastAsia="宋体"/>
              </w:rPr>
              <w:t>23)</w:t>
            </w:r>
            <w:r>
              <w:rPr>
                <w:rFonts w:ascii="宋体" w:hAnsi="宋体" w:eastAsia="宋体"/>
              </w:rPr>
              <w:tab/>
            </w:r>
            <w:r>
              <w:rPr>
                <w:rFonts w:ascii="宋体" w:hAnsi="宋体" w:eastAsia="宋体"/>
              </w:rPr>
              <w:t>互动教学学生端软件可通过微信小程序直接打开，并支持直接调用微信扫码能力快速扫码加入课堂，便捷参与课堂互动。</w:t>
            </w:r>
          </w:p>
          <w:p w14:paraId="69C4DBC9">
            <w:pPr>
              <w:spacing w:line="400" w:lineRule="exact"/>
              <w:rPr>
                <w:rFonts w:hint="eastAsia" w:ascii="宋体" w:hAnsi="宋体" w:eastAsia="宋体"/>
              </w:rPr>
            </w:pPr>
            <w:r>
              <w:rPr>
                <w:rFonts w:hint="eastAsia" w:ascii="宋体" w:hAnsi="宋体" w:eastAsia="宋体"/>
              </w:rPr>
              <w:t>24）配套保护卡，可实现远程开关机及信息发布，</w:t>
            </w:r>
            <w:r>
              <w:rPr>
                <w:rFonts w:ascii="宋体" w:hAnsi="宋体" w:eastAsia="宋体"/>
              </w:rPr>
              <w:t>支持差异拷贝接收端网络环境检测，可检测接收端网卡连接速度，提前发现问题网点，排查处理影响差异拷贝的终端；接入学校统一管理平台</w:t>
            </w:r>
            <w:r>
              <w:rPr>
                <w:rFonts w:hint="eastAsia" w:ascii="宋体" w:hAnsi="宋体" w:eastAsia="宋体"/>
              </w:rPr>
              <w:t>。</w:t>
            </w:r>
          </w:p>
        </w:tc>
        <w:tc>
          <w:tcPr>
            <w:tcW w:w="708" w:type="dxa"/>
            <w:vAlign w:val="center"/>
          </w:tcPr>
          <w:p w14:paraId="40309FFC">
            <w:pPr>
              <w:spacing w:line="400" w:lineRule="exact"/>
              <w:jc w:val="center"/>
              <w:rPr>
                <w:rFonts w:hint="eastAsia" w:ascii="宋体" w:hAnsi="宋体" w:eastAsia="宋体"/>
              </w:rPr>
            </w:pPr>
            <w:r>
              <w:rPr>
                <w:rFonts w:hint="eastAsia" w:ascii="宋体" w:hAnsi="宋体" w:eastAsia="宋体"/>
              </w:rPr>
              <w:t>5</w:t>
            </w:r>
          </w:p>
        </w:tc>
        <w:tc>
          <w:tcPr>
            <w:tcW w:w="709" w:type="dxa"/>
            <w:vAlign w:val="center"/>
          </w:tcPr>
          <w:p w14:paraId="24766AF4">
            <w:pPr>
              <w:spacing w:line="400" w:lineRule="exact"/>
              <w:jc w:val="center"/>
              <w:rPr>
                <w:rFonts w:hint="eastAsia" w:ascii="宋体" w:hAnsi="宋体" w:eastAsia="宋体"/>
              </w:rPr>
            </w:pPr>
            <w:r>
              <w:rPr>
                <w:rFonts w:hint="eastAsia" w:ascii="宋体" w:hAnsi="宋体" w:eastAsia="宋体"/>
              </w:rPr>
              <w:t>套</w:t>
            </w:r>
          </w:p>
        </w:tc>
      </w:tr>
    </w:tbl>
    <w:p w14:paraId="1D7BE38B">
      <w:pPr>
        <w:pStyle w:val="2"/>
        <w:rPr>
          <w:rFonts w:hint="eastAsia" w:ascii="宋体" w:hAnsi="宋体" w:eastAsia="宋体"/>
        </w:rPr>
      </w:pPr>
      <w:r>
        <w:rPr>
          <w:rFonts w:hint="eastAsia" w:ascii="宋体" w:hAnsi="宋体" w:eastAsia="宋体"/>
        </w:rPr>
        <w:t>售后服务及其他要求</w:t>
      </w:r>
    </w:p>
    <w:p w14:paraId="34D51DB2">
      <w:pPr>
        <w:pStyle w:val="3"/>
        <w:rPr>
          <w:rFonts w:hint="eastAsia" w:ascii="宋体" w:hAnsi="宋体" w:eastAsia="宋体"/>
        </w:rPr>
      </w:pPr>
      <w:r>
        <w:rPr>
          <w:rFonts w:ascii="宋体" w:hAnsi="宋体" w:eastAsia="宋体"/>
        </w:rPr>
        <w:t>相关要求</w:t>
      </w:r>
    </w:p>
    <w:p w14:paraId="6EE0F31A">
      <w:pPr>
        <w:ind w:firstLine="480" w:firstLineChars="200"/>
        <w:rPr>
          <w:rFonts w:hint="eastAsia" w:ascii="宋体" w:hAnsi="宋体" w:eastAsia="宋体"/>
          <w:sz w:val="28"/>
          <w:szCs w:val="28"/>
        </w:rPr>
      </w:pPr>
      <w:r>
        <w:rPr>
          <w:rFonts w:ascii="宋体" w:hAnsi="宋体" w:eastAsia="宋体"/>
        </w:rPr>
        <w:t>1）</w:t>
      </w:r>
      <w:r>
        <w:rPr>
          <w:rFonts w:ascii="宋体" w:hAnsi="宋体" w:eastAsia="宋体"/>
          <w:sz w:val="28"/>
          <w:szCs w:val="28"/>
        </w:rPr>
        <w:t>★提供</w:t>
      </w:r>
      <w:r>
        <w:rPr>
          <w:rFonts w:hint="eastAsia" w:ascii="宋体" w:hAnsi="宋体" w:eastAsia="宋体"/>
          <w:sz w:val="28"/>
          <w:szCs w:val="28"/>
        </w:rPr>
        <w:t>智能交互一体机</w:t>
      </w:r>
      <w:r>
        <w:rPr>
          <w:rFonts w:ascii="宋体" w:hAnsi="宋体" w:eastAsia="宋体"/>
          <w:sz w:val="28"/>
          <w:szCs w:val="28"/>
        </w:rPr>
        <w:t>制造厂商授权书及售后服务承诺函，并加盖制造商公章。</w:t>
      </w:r>
    </w:p>
    <w:p w14:paraId="46DB2A8D">
      <w:pPr>
        <w:ind w:firstLine="560" w:firstLineChars="200"/>
        <w:rPr>
          <w:rFonts w:hint="eastAsia" w:ascii="宋体" w:hAnsi="宋体" w:eastAsia="宋体"/>
          <w:sz w:val="28"/>
          <w:szCs w:val="28"/>
        </w:rPr>
      </w:pPr>
      <w:r>
        <w:rPr>
          <w:rFonts w:ascii="宋体" w:hAnsi="宋体" w:eastAsia="宋体"/>
          <w:sz w:val="28"/>
          <w:szCs w:val="28"/>
        </w:rPr>
        <w:t>2）提供</w:t>
      </w:r>
      <w:r>
        <w:rPr>
          <w:rFonts w:hint="eastAsia" w:ascii="宋体" w:hAnsi="宋体" w:eastAsia="宋体"/>
          <w:sz w:val="28"/>
          <w:szCs w:val="28"/>
        </w:rPr>
        <w:t>智能交互一体机</w:t>
      </w:r>
      <w:r>
        <w:rPr>
          <w:rFonts w:ascii="宋体" w:hAnsi="宋体" w:eastAsia="宋体"/>
          <w:sz w:val="28"/>
          <w:szCs w:val="28"/>
        </w:rPr>
        <w:t>产品的CCC证书复印件，并加盖制造商公章。</w:t>
      </w:r>
    </w:p>
    <w:p w14:paraId="460A7424">
      <w:pPr>
        <w:pStyle w:val="3"/>
        <w:rPr>
          <w:rFonts w:hint="eastAsia" w:ascii="宋体" w:hAnsi="宋体" w:eastAsia="宋体"/>
        </w:rPr>
      </w:pPr>
      <w:r>
        <w:rPr>
          <w:rFonts w:ascii="宋体" w:hAnsi="宋体" w:eastAsia="宋体"/>
        </w:rPr>
        <w:t>项目建设周期</w:t>
      </w:r>
    </w:p>
    <w:p w14:paraId="1A166F0F">
      <w:pPr>
        <w:rPr>
          <w:rFonts w:hint="eastAsia" w:ascii="宋体" w:hAnsi="宋体" w:eastAsia="宋体"/>
          <w:sz w:val="28"/>
          <w:szCs w:val="28"/>
        </w:rPr>
      </w:pPr>
      <w:r>
        <w:rPr>
          <w:rFonts w:ascii="宋体" w:hAnsi="宋体" w:eastAsia="宋体"/>
        </w:rPr>
        <w:t>★</w:t>
      </w:r>
      <w:r>
        <w:rPr>
          <w:rFonts w:ascii="宋体" w:hAnsi="宋体" w:eastAsia="宋体"/>
          <w:sz w:val="28"/>
          <w:szCs w:val="28"/>
        </w:rPr>
        <w:t>合同签订后</w:t>
      </w:r>
      <w:r>
        <w:rPr>
          <w:rFonts w:hint="eastAsia" w:ascii="宋体" w:hAnsi="宋体" w:eastAsia="宋体"/>
          <w:sz w:val="28"/>
          <w:szCs w:val="28"/>
        </w:rPr>
        <w:t>5</w:t>
      </w:r>
      <w:r>
        <w:rPr>
          <w:rFonts w:ascii="宋体" w:hAnsi="宋体" w:eastAsia="宋体"/>
          <w:sz w:val="28"/>
          <w:szCs w:val="28"/>
        </w:rPr>
        <w:t>个工作日内完成所有设备安装、调试并交付使用。供应商必须提供详细的施工进度计划。</w:t>
      </w:r>
    </w:p>
    <w:p w14:paraId="69AF4E17">
      <w:pPr>
        <w:pStyle w:val="3"/>
        <w:rPr>
          <w:rFonts w:hint="eastAsia" w:ascii="宋体" w:hAnsi="宋体" w:eastAsia="宋体"/>
        </w:rPr>
      </w:pPr>
      <w:r>
        <w:rPr>
          <w:rFonts w:ascii="宋体" w:hAnsi="宋体" w:eastAsia="宋体"/>
        </w:rPr>
        <w:t>售后服务要求</w:t>
      </w:r>
    </w:p>
    <w:p w14:paraId="0553B8AD">
      <w:pPr>
        <w:ind w:firstLine="560" w:firstLineChars="200"/>
        <w:rPr>
          <w:rFonts w:hint="eastAsia" w:ascii="宋体" w:hAnsi="宋体" w:eastAsia="宋体"/>
          <w:sz w:val="28"/>
          <w:szCs w:val="28"/>
        </w:rPr>
      </w:pPr>
      <w:r>
        <w:rPr>
          <w:rFonts w:ascii="宋体" w:hAnsi="宋体" w:eastAsia="宋体"/>
          <w:sz w:val="28"/>
          <w:szCs w:val="28"/>
        </w:rPr>
        <w:t>1）★所有产品均需至少提供</w:t>
      </w:r>
      <w:r>
        <w:rPr>
          <w:rFonts w:hint="eastAsia" w:ascii="宋体" w:hAnsi="宋体" w:eastAsia="宋体"/>
          <w:sz w:val="28"/>
          <w:szCs w:val="28"/>
        </w:rPr>
        <w:t>伍</w:t>
      </w:r>
      <w:r>
        <w:rPr>
          <w:rFonts w:ascii="宋体" w:hAnsi="宋体" w:eastAsia="宋体"/>
          <w:sz w:val="28"/>
          <w:szCs w:val="28"/>
        </w:rPr>
        <w:t>年保修服务；</w:t>
      </w:r>
    </w:p>
    <w:p w14:paraId="77E08309">
      <w:pPr>
        <w:ind w:firstLine="560" w:firstLineChars="200"/>
        <w:rPr>
          <w:rFonts w:hint="eastAsia" w:ascii="宋体" w:hAnsi="宋体" w:eastAsia="宋体"/>
          <w:sz w:val="28"/>
          <w:szCs w:val="28"/>
        </w:rPr>
      </w:pPr>
      <w:r>
        <w:rPr>
          <w:rFonts w:ascii="宋体" w:hAnsi="宋体" w:eastAsia="宋体"/>
          <w:sz w:val="28"/>
          <w:szCs w:val="28"/>
        </w:rPr>
        <w:t>2）保修期内，需对所提供的软硬件系统进行免费维保，如果发生由于软硬件系统本身的原因造成故障或损坏，成交方应进行免费修理或更换零部件；</w:t>
      </w:r>
    </w:p>
    <w:p w14:paraId="2E4778F7">
      <w:pPr>
        <w:ind w:firstLine="560" w:firstLineChars="200"/>
        <w:rPr>
          <w:rFonts w:hint="eastAsia" w:ascii="宋体" w:hAnsi="宋体" w:eastAsia="宋体"/>
          <w:sz w:val="28"/>
          <w:szCs w:val="28"/>
        </w:rPr>
      </w:pPr>
      <w:r>
        <w:rPr>
          <w:rFonts w:ascii="宋体" w:hAnsi="宋体" w:eastAsia="宋体"/>
          <w:sz w:val="28"/>
          <w:szCs w:val="28"/>
        </w:rPr>
        <w:t>3）成交方在本市应设立常驻维修机构，处理所有维修服务，该服务必须是每天24小时内提供的，在接到报修通知后4小时内赶到现场、到达现场后8小时内修复故障。如不能修复故障的，启动同类型备件替换故障设备。</w:t>
      </w:r>
    </w:p>
    <w:p w14:paraId="5950B875">
      <w:pPr>
        <w:rPr>
          <w:rFonts w:hint="eastAsia" w:ascii="宋体" w:hAnsi="宋体" w:eastAsia="宋体"/>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2622986"/>
      <w:docPartObj>
        <w:docPartGallery w:val="AutoText"/>
      </w:docPartObj>
    </w:sdtPr>
    <w:sdtContent>
      <w:sdt>
        <w:sdtPr>
          <w:id w:val="-1705238520"/>
          <w:docPartObj>
            <w:docPartGallery w:val="AutoText"/>
          </w:docPartObj>
        </w:sdtPr>
        <w:sdtContent>
          <w:p w14:paraId="1538406D">
            <w:pPr>
              <w:pStyle w:val="5"/>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62D74CC7">
    <w:pPr>
      <w:pStyle w:val="5"/>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D2760F"/>
    <w:multiLevelType w:val="multilevel"/>
    <w:tmpl w:val="09D2760F"/>
    <w:lvl w:ilvl="0" w:tentative="0">
      <w:start w:val="1"/>
      <w:numFmt w:val="chineseCountingThousand"/>
      <w:pStyle w:val="2"/>
      <w:suff w:val="space"/>
      <w:lvlText w:val="%1."/>
      <w:lvlJc w:val="left"/>
      <w:pPr>
        <w:ind w:left="0" w:firstLine="0"/>
      </w:pPr>
      <w:rPr>
        <w:rFonts w:hint="eastAsia"/>
      </w:rPr>
    </w:lvl>
    <w:lvl w:ilvl="1" w:tentative="0">
      <w:start w:val="1"/>
      <w:numFmt w:val="decimal"/>
      <w:pStyle w:val="3"/>
      <w:isLgl/>
      <w:suff w:val="space"/>
      <w:lvlText w:val="%1.%2."/>
      <w:lvlJc w:val="left"/>
      <w:pPr>
        <w:ind w:left="0" w:firstLine="0"/>
      </w:pPr>
      <w:rPr>
        <w:rFonts w:hint="eastAsia"/>
      </w:rPr>
    </w:lvl>
    <w:lvl w:ilvl="2" w:tentative="0">
      <w:start w:val="1"/>
      <w:numFmt w:val="decimal"/>
      <w:pStyle w:val="4"/>
      <w:isLgl/>
      <w:suff w:val="space"/>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41F"/>
    <w:rsid w:val="00001E4D"/>
    <w:rsid w:val="00066B10"/>
    <w:rsid w:val="001554A7"/>
    <w:rsid w:val="001E29D9"/>
    <w:rsid w:val="001F0069"/>
    <w:rsid w:val="002A4C54"/>
    <w:rsid w:val="002C0DA3"/>
    <w:rsid w:val="002C4139"/>
    <w:rsid w:val="002D36F9"/>
    <w:rsid w:val="00325963"/>
    <w:rsid w:val="003649FB"/>
    <w:rsid w:val="003B381A"/>
    <w:rsid w:val="003E1735"/>
    <w:rsid w:val="00400A60"/>
    <w:rsid w:val="00401312"/>
    <w:rsid w:val="004133E3"/>
    <w:rsid w:val="00482153"/>
    <w:rsid w:val="004F53AA"/>
    <w:rsid w:val="00573A77"/>
    <w:rsid w:val="00596794"/>
    <w:rsid w:val="006078EB"/>
    <w:rsid w:val="00610C45"/>
    <w:rsid w:val="00630CAD"/>
    <w:rsid w:val="00656A81"/>
    <w:rsid w:val="006C35A0"/>
    <w:rsid w:val="007058A1"/>
    <w:rsid w:val="0071709A"/>
    <w:rsid w:val="00786EF8"/>
    <w:rsid w:val="007F02D1"/>
    <w:rsid w:val="008C1F64"/>
    <w:rsid w:val="0091441F"/>
    <w:rsid w:val="00936AF9"/>
    <w:rsid w:val="009E322A"/>
    <w:rsid w:val="009E59F7"/>
    <w:rsid w:val="00A70F1C"/>
    <w:rsid w:val="00A87216"/>
    <w:rsid w:val="00AA252F"/>
    <w:rsid w:val="00B01E1A"/>
    <w:rsid w:val="00B31D5F"/>
    <w:rsid w:val="00B3545B"/>
    <w:rsid w:val="00BD4C7F"/>
    <w:rsid w:val="00C54563"/>
    <w:rsid w:val="00D40A4E"/>
    <w:rsid w:val="00E57906"/>
    <w:rsid w:val="00F75A00"/>
    <w:rsid w:val="00FF3150"/>
    <w:rsid w:val="6E0E07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15"/>
    <w:qFormat/>
    <w:uiPriority w:val="9"/>
    <w:pPr>
      <w:keepNext/>
      <w:keepLines/>
      <w:numPr>
        <w:ilvl w:val="0"/>
        <w:numId w:val="1"/>
      </w:numPr>
      <w:spacing w:before="340" w:after="330" w:line="578" w:lineRule="auto"/>
      <w:outlineLvl w:val="0"/>
    </w:pPr>
    <w:rPr>
      <w:b/>
      <w:bCs/>
      <w:kern w:val="44"/>
      <w:sz w:val="36"/>
      <w:szCs w:val="44"/>
    </w:rPr>
  </w:style>
  <w:style w:type="paragraph" w:styleId="3">
    <w:name w:val="heading 2"/>
    <w:basedOn w:val="1"/>
    <w:next w:val="1"/>
    <w:link w:val="16"/>
    <w:unhideWhenUsed/>
    <w:qFormat/>
    <w:uiPriority w:val="9"/>
    <w:pPr>
      <w:keepNext/>
      <w:keepLines/>
      <w:numPr>
        <w:ilvl w:val="1"/>
        <w:numId w:val="1"/>
      </w:numPr>
      <w:spacing w:before="260" w:after="260" w:line="416" w:lineRule="auto"/>
      <w:outlineLvl w:val="1"/>
    </w:pPr>
    <w:rPr>
      <w:rFonts w:cstheme="majorBidi"/>
      <w:b/>
      <w:bCs/>
      <w:sz w:val="32"/>
      <w:szCs w:val="32"/>
    </w:rPr>
  </w:style>
  <w:style w:type="paragraph" w:styleId="4">
    <w:name w:val="heading 3"/>
    <w:basedOn w:val="1"/>
    <w:next w:val="1"/>
    <w:link w:val="17"/>
    <w:unhideWhenUsed/>
    <w:qFormat/>
    <w:uiPriority w:val="9"/>
    <w:pPr>
      <w:keepNext/>
      <w:keepLines/>
      <w:numPr>
        <w:ilvl w:val="2"/>
        <w:numId w:val="1"/>
      </w:numPr>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link w:val="13"/>
    <w:qFormat/>
    <w:uiPriority w:val="11"/>
    <w:pPr>
      <w:spacing w:before="240" w:after="60" w:line="312" w:lineRule="auto"/>
      <w:jc w:val="center"/>
      <w:outlineLvl w:val="1"/>
    </w:pPr>
    <w:rPr>
      <w:b/>
      <w:bCs/>
      <w:kern w:val="28"/>
      <w:sz w:val="32"/>
      <w:szCs w:val="32"/>
    </w:rPr>
  </w:style>
  <w:style w:type="table" w:styleId="9">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uiPriority w:val="99"/>
    <w:rPr>
      <w:sz w:val="18"/>
      <w:szCs w:val="18"/>
    </w:rPr>
  </w:style>
  <w:style w:type="character" w:customStyle="1" w:styleId="12">
    <w:name w:val="页脚 字符"/>
    <w:basedOn w:val="10"/>
    <w:link w:val="5"/>
    <w:uiPriority w:val="99"/>
    <w:rPr>
      <w:sz w:val="18"/>
      <w:szCs w:val="18"/>
    </w:rPr>
  </w:style>
  <w:style w:type="character" w:customStyle="1" w:styleId="13">
    <w:name w:val="副标题 字符"/>
    <w:basedOn w:val="10"/>
    <w:link w:val="7"/>
    <w:qFormat/>
    <w:uiPriority w:val="11"/>
    <w:rPr>
      <w:b/>
      <w:bCs/>
      <w:kern w:val="28"/>
      <w:sz w:val="32"/>
      <w:szCs w:val="32"/>
    </w:rPr>
  </w:style>
  <w:style w:type="paragraph" w:styleId="14">
    <w:name w:val="List Paragraph"/>
    <w:basedOn w:val="1"/>
    <w:qFormat/>
    <w:uiPriority w:val="34"/>
    <w:pPr>
      <w:ind w:firstLine="420" w:firstLineChars="200"/>
    </w:pPr>
  </w:style>
  <w:style w:type="character" w:customStyle="1" w:styleId="15">
    <w:name w:val="标题 1 字符"/>
    <w:basedOn w:val="10"/>
    <w:link w:val="2"/>
    <w:uiPriority w:val="9"/>
    <w:rPr>
      <w:b/>
      <w:bCs/>
      <w:kern w:val="44"/>
      <w:sz w:val="36"/>
      <w:szCs w:val="44"/>
    </w:rPr>
  </w:style>
  <w:style w:type="character" w:customStyle="1" w:styleId="16">
    <w:name w:val="标题 2 字符"/>
    <w:basedOn w:val="10"/>
    <w:link w:val="3"/>
    <w:uiPriority w:val="9"/>
    <w:rPr>
      <w:rFonts w:cstheme="majorBidi"/>
      <w:b/>
      <w:bCs/>
      <w:sz w:val="32"/>
      <w:szCs w:val="32"/>
    </w:rPr>
  </w:style>
  <w:style w:type="character" w:customStyle="1" w:styleId="17">
    <w:name w:val="标题 3 字符"/>
    <w:basedOn w:val="10"/>
    <w:link w:val="4"/>
    <w:uiPriority w:val="9"/>
    <w:rPr>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2651</Words>
  <Characters>2832</Characters>
  <Lines>31</Lines>
  <Paragraphs>8</Paragraphs>
  <TotalTime>67</TotalTime>
  <ScaleCrop>false</ScaleCrop>
  <LinksUpToDate>false</LinksUpToDate>
  <CharactersWithSpaces>2859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2026-05-08T02:34:00Z</dcterms:created>
  <dc:creator>hp</dc:creator>
  <cp:lastModifiedBy>WPS_1717376375</cp:lastModifiedBy>
  <dcterms:modified xsi:type="dcterms:W3CDTF">2026-05-11T02:44:09Z</dcterms:modified>
  <cp:revision>273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eyJoZGlkIjoiNDI4OTIwZTcwMjQxNDAwOTljODYyZDJiNjI3M2M0YWMiLCJ1c2VySWQiOiIxNjA0MDM1ODMxIn0=</vt:lpwstr>
  </property>
  <property fmtid="{D5CDD505-2E9C-101B-9397-08002B2CF9AE}" pid="3" name="KSOProductBuildVer">
    <vt:lpwstr>2052-12.1.0.23542</vt:lpwstr>
  </property>
  <property fmtid="{D5CDD505-2E9C-101B-9397-08002B2CF9AE}" pid="4" name="ICV">
    <vt:lpwstr>405405ED4A484C45B8D704E2AFC871B9_12</vt:lpwstr>
  </property>
</Properties>
</file>