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721"/>
        <w:jc w:val="center"/>
        <w:rPr>
          <w:rFonts w:ascii="华文中宋" w:hAnsi="华文中宋" w:eastAsia="华文中宋"/>
          <w:b/>
          <w:snapToGrid w:val="0"/>
          <w:sz w:val="36"/>
          <w:szCs w:val="36"/>
        </w:rPr>
      </w:pPr>
      <w:bookmarkStart w:id="0" w:name="_Hlk74923734"/>
      <w:r>
        <w:rPr>
          <w:rFonts w:hint="eastAsia" w:ascii="华文中宋" w:hAnsi="华文中宋" w:eastAsia="华文中宋"/>
          <w:b/>
          <w:snapToGrid w:val="0"/>
          <w:sz w:val="36"/>
          <w:szCs w:val="36"/>
        </w:rPr>
        <w:t>上海港湾学校</w:t>
      </w:r>
    </w:p>
    <w:p>
      <w:pPr>
        <w:spacing w:line="560" w:lineRule="exact"/>
        <w:ind w:firstLine="721"/>
        <w:jc w:val="center"/>
        <w:rPr>
          <w:rFonts w:ascii="华文中宋" w:hAnsi="华文中宋" w:eastAsia="华文中宋" w:cs="Times New Roman"/>
          <w:b/>
          <w:snapToGrid w:val="0"/>
          <w:sz w:val="36"/>
          <w:szCs w:val="36"/>
        </w:rPr>
      </w:pPr>
      <w:r>
        <w:rPr>
          <w:rFonts w:hint="eastAsia" w:ascii="华文中宋" w:hAnsi="华文中宋" w:eastAsia="华文中宋" w:cs="Times New Roman"/>
          <w:b/>
          <w:sz w:val="36"/>
          <w:szCs w:val="36"/>
        </w:rPr>
        <w:t>智能设备运行与维护</w:t>
      </w:r>
      <w:r>
        <w:rPr>
          <w:rFonts w:hint="eastAsia" w:ascii="华文中宋" w:hAnsi="华文中宋" w:eastAsia="华文中宋"/>
          <w:b/>
          <w:snapToGrid w:val="0"/>
          <w:sz w:val="36"/>
          <w:szCs w:val="36"/>
        </w:rPr>
        <w:t>专业人才培养方案</w:t>
      </w:r>
    </w:p>
    <w:p>
      <w:pPr>
        <w:spacing w:line="560" w:lineRule="exact"/>
        <w:ind w:firstLine="480"/>
        <w:jc w:val="center"/>
        <w:rPr>
          <w:rFonts w:hAnsi="华文中宋"/>
          <w:b/>
          <w:snapToGrid w:val="0"/>
          <w:sz w:val="24"/>
          <w:szCs w:val="24"/>
        </w:rPr>
      </w:pPr>
    </w:p>
    <w:p>
      <w:pPr>
        <w:pStyle w:val="2"/>
      </w:pPr>
      <w:bookmarkStart w:id="1" w:name="_Toc139925916"/>
      <w:r>
        <w:rPr>
          <w:rFonts w:hint="eastAsia"/>
        </w:rPr>
        <w:t>一、专业名称与专业代码</w:t>
      </w:r>
      <w:bookmarkEnd w:id="1"/>
    </w:p>
    <w:p>
      <w:r>
        <w:rPr>
          <w:rFonts w:hint="eastAsia"/>
        </w:rPr>
        <w:t>专业名称</w:t>
      </w:r>
      <w:r>
        <w:t>：</w:t>
      </w:r>
      <w:r>
        <w:rPr>
          <w:rFonts w:hint="eastAsia"/>
        </w:rPr>
        <w:t>智能设备运行与维护</w:t>
      </w:r>
    </w:p>
    <w:p>
      <w:r>
        <w:rPr>
          <w:rFonts w:hint="eastAsia"/>
        </w:rPr>
        <w:t>专业代码</w:t>
      </w:r>
      <w:r>
        <w:t>：660201</w:t>
      </w:r>
    </w:p>
    <w:p>
      <w:pPr>
        <w:pStyle w:val="2"/>
      </w:pPr>
      <w:bookmarkStart w:id="2" w:name="_Toc139925917"/>
      <w:r>
        <w:rPr>
          <w:rFonts w:hint="eastAsia"/>
        </w:rPr>
        <w:t>二、入学要求</w:t>
      </w:r>
      <w:bookmarkEnd w:id="2"/>
    </w:p>
    <w:p>
      <w:r>
        <w:rPr>
          <w:rFonts w:hint="eastAsia"/>
        </w:rPr>
        <w:t>初中毕业生或相当初中毕业文化程度</w:t>
      </w:r>
    </w:p>
    <w:p>
      <w:pPr>
        <w:pStyle w:val="2"/>
      </w:pPr>
      <w:bookmarkStart w:id="3" w:name="_Toc139925918"/>
      <w:r>
        <w:t>三、基本学制</w:t>
      </w:r>
      <w:bookmarkEnd w:id="3"/>
    </w:p>
    <w:p>
      <w:r>
        <w:t>学制三年</w:t>
      </w:r>
    </w:p>
    <w:p>
      <w:pPr>
        <w:pStyle w:val="2"/>
      </w:pPr>
      <w:bookmarkStart w:id="4" w:name="_Toc139925919"/>
      <w:r>
        <w:rPr>
          <w:rFonts w:hint="eastAsia"/>
        </w:rPr>
        <w:t>四、培养目标</w:t>
      </w:r>
      <w:bookmarkEnd w:id="4"/>
    </w:p>
    <w:p>
      <w:bookmarkStart w:id="5" w:name="OLE_LINK20"/>
      <w:bookmarkStart w:id="6" w:name="OLE_LINK21"/>
      <w:bookmarkStart w:id="7" w:name="OLE_LINK10"/>
      <w:bookmarkStart w:id="8" w:name="OLE_LINK11"/>
      <w:r>
        <w:t>本专业坚持立德树人、德技并修、学生德智体美劳全面发展，主要面向</w:t>
      </w:r>
      <w:r>
        <w:rPr>
          <w:rFonts w:hint="eastAsia"/>
        </w:rPr>
        <w:t>港航物流机电设备使用、维护与修理等</w:t>
      </w:r>
      <w:r>
        <w:t>企事业单位，培养具有</w:t>
      </w:r>
      <w:r>
        <w:rPr>
          <w:rFonts w:hint="eastAsia"/>
        </w:rPr>
        <w:t>一定</w:t>
      </w:r>
      <w:r>
        <w:t>的</w:t>
      </w:r>
      <w:r>
        <w:rPr>
          <w:rFonts w:hint="eastAsia"/>
        </w:rPr>
        <w:t>文化水平</w:t>
      </w:r>
      <w:r>
        <w:t>、</w:t>
      </w:r>
      <w:r>
        <w:rPr>
          <w:rFonts w:hint="eastAsia"/>
        </w:rPr>
        <w:t>良好的职业道德、人文素养、工匠精神和数字素养</w:t>
      </w:r>
      <w:r>
        <w:t>，能从事</w:t>
      </w:r>
      <w:r>
        <w:rPr>
          <w:rFonts w:hint="eastAsia"/>
        </w:rPr>
        <w:t>企业生产一线机械制造、安装、使用、维护与修理等</w:t>
      </w:r>
      <w:r>
        <w:t>相关工作，具有职业生涯发展基础的知识型、发展型技术技能人才</w:t>
      </w:r>
      <w:r>
        <w:rPr>
          <w:rFonts w:hint="eastAsia"/>
        </w:rPr>
        <w:t>。</w:t>
      </w:r>
      <w:bookmarkEnd w:id="5"/>
      <w:bookmarkEnd w:id="6"/>
    </w:p>
    <w:bookmarkEnd w:id="7"/>
    <w:bookmarkEnd w:id="8"/>
    <w:p>
      <w:pPr>
        <w:pStyle w:val="2"/>
      </w:pPr>
      <w:bookmarkStart w:id="9" w:name="_Toc139925920"/>
      <w:r>
        <w:rPr>
          <w:rFonts w:hint="eastAsia"/>
        </w:rPr>
        <w:t>五、职业范围</w:t>
      </w:r>
      <w:bookmarkEnd w:id="9"/>
    </w:p>
    <w:p>
      <w:r>
        <w:t>依据港航物流机电行业企业对智能设备运行与维护专业人才知识能力需求及职业资格证书要求情况的调查及统计结果，结合我校专业实际情况，智能设备运行与维护专业毕业生应具备的职业资格证书如下表所示：</w:t>
      </w:r>
    </w:p>
    <w:tbl>
      <w:tblPr>
        <w:tblStyle w:val="29"/>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126"/>
        <w:gridCol w:w="1843"/>
        <w:gridCol w:w="4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rFonts w:ascii="楷体_GB2312" w:hAnsi="楷体" w:eastAsia="楷体_GB2312"/>
                <w:b/>
                <w:snapToGrid w:val="0"/>
                <w:sz w:val="24"/>
                <w:szCs w:val="24"/>
              </w:rPr>
            </w:pPr>
            <w:r>
              <w:rPr>
                <w:rFonts w:hint="eastAsia" w:ascii="楷体_GB2312" w:hAnsi="楷体" w:eastAsia="楷体_GB2312"/>
                <w:b/>
                <w:snapToGrid w:val="0"/>
                <w:sz w:val="24"/>
                <w:szCs w:val="24"/>
              </w:rPr>
              <w:t>序号</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rFonts w:ascii="楷体_GB2312" w:hAnsi="楷体" w:eastAsia="楷体_GB2312"/>
                <w:b/>
                <w:snapToGrid w:val="0"/>
                <w:sz w:val="24"/>
                <w:szCs w:val="24"/>
              </w:rPr>
            </w:pPr>
            <w:r>
              <w:rPr>
                <w:rFonts w:hint="eastAsia" w:ascii="楷体_GB2312" w:hAnsi="楷体" w:eastAsia="楷体_GB2312"/>
                <w:b/>
                <w:snapToGrid w:val="0"/>
                <w:sz w:val="24"/>
                <w:szCs w:val="24"/>
              </w:rPr>
              <w:t>职业领域</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rFonts w:ascii="楷体_GB2312" w:hAnsi="楷体" w:eastAsia="楷体_GB2312"/>
                <w:b/>
                <w:snapToGrid w:val="0"/>
                <w:sz w:val="24"/>
                <w:szCs w:val="24"/>
              </w:rPr>
            </w:pPr>
            <w:r>
              <w:rPr>
                <w:rFonts w:hint="eastAsia" w:ascii="楷体_GB2312" w:hAnsi="楷体" w:eastAsia="楷体_GB2312"/>
                <w:b/>
                <w:snapToGrid w:val="0"/>
                <w:sz w:val="24"/>
                <w:szCs w:val="24"/>
              </w:rPr>
              <w:t>职业岗位</w:t>
            </w:r>
          </w:p>
        </w:tc>
        <w:tc>
          <w:tcPr>
            <w:tcW w:w="43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0" w:firstLineChars="0"/>
              <w:jc w:val="center"/>
              <w:rPr>
                <w:rFonts w:ascii="楷体_GB2312" w:hAnsi="楷体" w:eastAsia="楷体_GB2312"/>
                <w:b/>
                <w:snapToGrid w:val="0"/>
                <w:sz w:val="24"/>
                <w:szCs w:val="24"/>
              </w:rPr>
            </w:pPr>
            <w:r>
              <w:rPr>
                <w:rFonts w:hint="eastAsia" w:ascii="楷体_GB2312" w:hAnsi="楷体" w:eastAsia="楷体_GB2312"/>
                <w:b/>
                <w:snapToGrid w:val="0"/>
                <w:sz w:val="24"/>
                <w:szCs w:val="24"/>
              </w:rPr>
              <w:t>职业技能等级证书或职业资格证书举例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sz w:val="24"/>
                <w:szCs w:val="24"/>
              </w:rPr>
            </w:pPr>
            <w:r>
              <w:rPr>
                <w:rFonts w:hint="eastAsia"/>
                <w:sz w:val="24"/>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sz w:val="24"/>
                <w:szCs w:val="24"/>
              </w:rPr>
            </w:pPr>
            <w:r>
              <w:rPr>
                <w:sz w:val="24"/>
                <w:szCs w:val="24"/>
              </w:rPr>
              <w:t>交通运输</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sz w:val="24"/>
                <w:szCs w:val="24"/>
              </w:rPr>
            </w:pPr>
            <w:r>
              <w:rPr>
                <w:sz w:val="24"/>
                <w:szCs w:val="24"/>
              </w:rPr>
              <w:t>起重装卸机械操作工</w:t>
            </w:r>
          </w:p>
        </w:tc>
        <w:tc>
          <w:tcPr>
            <w:tcW w:w="438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sz w:val="24"/>
                <w:szCs w:val="24"/>
              </w:rPr>
            </w:pPr>
            <w:r>
              <w:rPr>
                <w:rFonts w:hint="eastAsia"/>
                <w:sz w:val="24"/>
                <w:szCs w:val="24"/>
              </w:rPr>
              <w:t>港机</w:t>
            </w:r>
            <w:r>
              <w:rPr>
                <w:sz w:val="24"/>
                <w:szCs w:val="24"/>
              </w:rPr>
              <w:t>装卸机械司机</w:t>
            </w:r>
            <w:r>
              <w:rPr>
                <w:rFonts w:hint="eastAsia"/>
                <w:sz w:val="24"/>
                <w:szCs w:val="24"/>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sz w:val="24"/>
                <w:szCs w:val="24"/>
              </w:rPr>
            </w:pPr>
            <w:r>
              <w:rPr>
                <w:rFonts w:hint="eastAsia"/>
                <w:sz w:val="24"/>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sz w:val="24"/>
                <w:szCs w:val="24"/>
              </w:rPr>
            </w:pPr>
            <w:r>
              <w:rPr>
                <w:rFonts w:hint="eastAsia"/>
                <w:sz w:val="24"/>
                <w:szCs w:val="24"/>
              </w:rPr>
              <w:t>装备制造</w:t>
            </w:r>
          </w:p>
        </w:tc>
        <w:tc>
          <w:tcPr>
            <w:tcW w:w="1843"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sz w:val="24"/>
                <w:szCs w:val="24"/>
              </w:rPr>
            </w:pPr>
            <w:r>
              <w:rPr>
                <w:sz w:val="24"/>
                <w:szCs w:val="24"/>
              </w:rPr>
              <w:t>维修电工</w:t>
            </w:r>
            <w:r>
              <w:rPr>
                <w:rFonts w:hint="eastAsia"/>
                <w:sz w:val="24"/>
                <w:szCs w:val="24"/>
              </w:rPr>
              <w:t>、</w:t>
            </w:r>
            <w:r>
              <w:rPr>
                <w:sz w:val="24"/>
                <w:szCs w:val="24"/>
              </w:rPr>
              <w:t>机修钳工</w:t>
            </w:r>
          </w:p>
        </w:tc>
        <w:tc>
          <w:tcPr>
            <w:tcW w:w="4389" w:type="dxa"/>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360" w:lineRule="exact"/>
              <w:ind w:firstLine="0" w:firstLineChars="0"/>
              <w:jc w:val="center"/>
              <w:rPr>
                <w:sz w:val="24"/>
                <w:szCs w:val="24"/>
              </w:rPr>
            </w:pPr>
            <w:r>
              <w:rPr>
                <w:sz w:val="24"/>
                <w:szCs w:val="24"/>
              </w:rPr>
              <w:t>维修电工</w:t>
            </w:r>
            <w:r>
              <w:rPr>
                <w:rFonts w:hint="eastAsia"/>
                <w:sz w:val="24"/>
                <w:szCs w:val="24"/>
              </w:rPr>
              <w:t>证书</w:t>
            </w:r>
          </w:p>
        </w:tc>
      </w:tr>
    </w:tbl>
    <w:p/>
    <w:p>
      <w:pPr>
        <w:pStyle w:val="2"/>
      </w:pPr>
      <w:bookmarkStart w:id="10" w:name="_Toc139925921"/>
      <w:r>
        <w:rPr>
          <w:rFonts w:hint="eastAsia"/>
        </w:rPr>
        <w:t>六、人才规格</w:t>
      </w:r>
      <w:bookmarkEnd w:id="10"/>
    </w:p>
    <w:p>
      <w:r>
        <w:t>本专业毕业生应具有以下职业素养、专业知识和技能：</w:t>
      </w:r>
    </w:p>
    <w:p>
      <w:pPr>
        <w:rPr>
          <w:rFonts w:ascii="楷体_GB2312" w:hAnsi="楷体" w:eastAsia="楷体_GB2312" w:cs="Times New Roman"/>
          <w:b/>
          <w:snapToGrid w:val="0"/>
        </w:rPr>
      </w:pPr>
      <w:r>
        <w:rPr>
          <w:rFonts w:ascii="楷体_GB2312" w:hAnsi="楷体" w:eastAsia="楷体_GB2312" w:cs="Times New Roman"/>
          <w:b/>
          <w:snapToGrid w:val="0"/>
        </w:rPr>
        <w:t>1.职业素养</w:t>
      </w:r>
    </w:p>
    <w:p>
      <w:pPr>
        <w:pStyle w:val="249"/>
        <w:numPr>
          <w:ilvl w:val="0"/>
          <w:numId w:val="2"/>
        </w:numPr>
        <w:ind w:firstLineChars="0"/>
      </w:pPr>
      <w:r>
        <w:rPr>
          <w:rFonts w:hint="eastAsia"/>
        </w:rPr>
        <w:t>具有正确的世界观、人生观、价值观，深厚的家国情怀，良好个人品德，衷心拥护党的领导和我国社会主义制度</w:t>
      </w:r>
      <w:r>
        <w:t>: 具有良好的文明修养，自信、乐观、积极，遵纪守法，讲究社会公德；</w:t>
      </w:r>
    </w:p>
    <w:p>
      <w:pPr>
        <w:pStyle w:val="249"/>
        <w:numPr>
          <w:ilvl w:val="0"/>
          <w:numId w:val="2"/>
        </w:numPr>
        <w:ind w:firstLineChars="0"/>
      </w:pPr>
      <w:r>
        <w:t>具有良好的职业道德，能自觉遵守行业法规、规范和企业规章制度；</w:t>
      </w:r>
    </w:p>
    <w:p>
      <w:pPr>
        <w:pStyle w:val="249"/>
        <w:numPr>
          <w:ilvl w:val="0"/>
          <w:numId w:val="2"/>
        </w:numPr>
        <w:ind w:firstLineChars="0"/>
      </w:pPr>
      <w:r>
        <w:t>具有创新精神和服务意识；</w:t>
      </w:r>
    </w:p>
    <w:p>
      <w:pPr>
        <w:pStyle w:val="249"/>
        <w:numPr>
          <w:ilvl w:val="0"/>
          <w:numId w:val="2"/>
        </w:numPr>
        <w:ind w:firstLineChars="0"/>
      </w:pPr>
      <w:r>
        <w:t>具备良好的人际交往能力和团队合作精神；</w:t>
      </w:r>
    </w:p>
    <w:p>
      <w:pPr>
        <w:pStyle w:val="249"/>
        <w:numPr>
          <w:ilvl w:val="0"/>
          <w:numId w:val="2"/>
        </w:numPr>
        <w:ind w:firstLineChars="0"/>
      </w:pPr>
      <w:r>
        <w:t>具备获取信息、学习新知识的能力；</w:t>
      </w:r>
    </w:p>
    <w:p>
      <w:pPr>
        <w:pStyle w:val="249"/>
        <w:numPr>
          <w:ilvl w:val="0"/>
          <w:numId w:val="2"/>
        </w:numPr>
        <w:ind w:firstLineChars="0"/>
      </w:pPr>
      <w:r>
        <w:t>具有一定的计算机操作能力；</w:t>
      </w:r>
    </w:p>
    <w:p>
      <w:pPr>
        <w:pStyle w:val="249"/>
        <w:numPr>
          <w:ilvl w:val="0"/>
          <w:numId w:val="2"/>
        </w:numPr>
        <w:ind w:firstLineChars="0"/>
      </w:pPr>
      <w:r>
        <w:t>具备安全文明生产、节能环保意识和规范操作意识；</w:t>
      </w:r>
    </w:p>
    <w:p>
      <w:pPr>
        <w:pStyle w:val="249"/>
        <w:numPr>
          <w:ilvl w:val="0"/>
          <w:numId w:val="2"/>
        </w:numPr>
        <w:ind w:firstLineChars="0"/>
      </w:pPr>
      <w:r>
        <w:t>具有分析和处理问题的理性思辨能力；</w:t>
      </w:r>
    </w:p>
    <w:p>
      <w:pPr>
        <w:pStyle w:val="249"/>
        <w:numPr>
          <w:ilvl w:val="0"/>
          <w:numId w:val="2"/>
        </w:numPr>
        <w:ind w:firstLineChars="0"/>
      </w:pPr>
      <w:r>
        <w:t>具有健康的心理和体魄，有职业规划能力，具备吃苦耐劳的工匠精神。</w:t>
      </w:r>
    </w:p>
    <w:p>
      <w:pPr>
        <w:rPr>
          <w:rFonts w:ascii="楷体_GB2312" w:hAnsi="楷体" w:eastAsia="楷体_GB2312" w:cs="Times New Roman"/>
          <w:b/>
          <w:snapToGrid w:val="0"/>
        </w:rPr>
      </w:pPr>
      <w:r>
        <w:rPr>
          <w:rFonts w:ascii="楷体_GB2312" w:hAnsi="楷体" w:eastAsia="楷体_GB2312" w:cs="Times New Roman"/>
          <w:b/>
          <w:snapToGrid w:val="0"/>
        </w:rPr>
        <w:t>2.</w:t>
      </w:r>
      <w:r>
        <w:rPr>
          <w:rFonts w:hint="eastAsia" w:ascii="楷体_GB2312" w:hAnsi="楷体" w:eastAsia="楷体_GB2312" w:cs="Times New Roman"/>
          <w:b/>
          <w:snapToGrid w:val="0"/>
        </w:rPr>
        <w:t>职业能力</w:t>
      </w:r>
    </w:p>
    <w:p>
      <w:pPr>
        <w:ind w:left="278"/>
        <w:rPr>
          <w:rFonts w:ascii="楷体_GB2312" w:hAnsi="楷体" w:eastAsia="楷体_GB2312" w:cs="Times New Roman"/>
          <w:b/>
          <w:snapToGrid w:val="0"/>
        </w:rPr>
      </w:pPr>
      <w:r>
        <w:rPr>
          <w:rFonts w:hint="eastAsia"/>
          <w:b/>
        </w:rPr>
        <w:t>一般</w:t>
      </w:r>
      <w:r>
        <w:rPr>
          <w:b/>
        </w:rPr>
        <w:t>职业能力</w:t>
      </w:r>
    </w:p>
    <w:p>
      <w:pPr>
        <w:pStyle w:val="249"/>
        <w:numPr>
          <w:ilvl w:val="0"/>
          <w:numId w:val="3"/>
        </w:numPr>
        <w:ind w:firstLineChars="0"/>
      </w:pPr>
      <w:r>
        <w:t>掌握机械制图、机械基础和电工电子技术等专业基础知识；</w:t>
      </w:r>
    </w:p>
    <w:p>
      <w:pPr>
        <w:pStyle w:val="249"/>
        <w:numPr>
          <w:ilvl w:val="0"/>
          <w:numId w:val="3"/>
        </w:numPr>
        <w:ind w:firstLineChars="0"/>
      </w:pPr>
      <w:r>
        <w:t>掌握典型机电设备的基本结构、工作过程及常用机械、电气、液压、气动控制技术；</w:t>
      </w:r>
    </w:p>
    <w:p>
      <w:pPr>
        <w:pStyle w:val="249"/>
        <w:numPr>
          <w:ilvl w:val="0"/>
          <w:numId w:val="3"/>
        </w:numPr>
        <w:ind w:firstLineChars="0"/>
      </w:pPr>
      <w:r>
        <w:t>具有识读机械零件图、装配图及电气原理图、接线图的能力，并具有使用计算机绘图软件绘制机械和电气图样的能力；</w:t>
      </w:r>
    </w:p>
    <w:p>
      <w:pPr>
        <w:pStyle w:val="249"/>
        <w:numPr>
          <w:ilvl w:val="0"/>
          <w:numId w:val="3"/>
        </w:numPr>
        <w:ind w:firstLineChars="0"/>
      </w:pPr>
      <w:r>
        <w:t>具有钳工操作、电工电子技术操作、常用机电设备操作及机械零部件拆装的基本技能；</w:t>
      </w:r>
    </w:p>
    <w:p>
      <w:pPr>
        <w:pStyle w:val="249"/>
        <w:numPr>
          <w:ilvl w:val="0"/>
          <w:numId w:val="3"/>
        </w:numPr>
        <w:ind w:firstLineChars="0"/>
      </w:pPr>
      <w:r>
        <w:t>具有使用、维护工具、量具、夹具、仪器、仪表及辅助设备的能力；</w:t>
      </w:r>
    </w:p>
    <w:p>
      <w:pPr>
        <w:pStyle w:val="249"/>
        <w:numPr>
          <w:ilvl w:val="0"/>
          <w:numId w:val="3"/>
        </w:numPr>
        <w:ind w:firstLineChars="0"/>
      </w:pPr>
      <w:r>
        <w:t>具有合理选用工程材料及通用机械零件的能力；</w:t>
      </w:r>
    </w:p>
    <w:p>
      <w:pPr>
        <w:pStyle w:val="249"/>
        <w:numPr>
          <w:ilvl w:val="0"/>
          <w:numId w:val="3"/>
        </w:numPr>
        <w:ind w:firstLineChars="0"/>
      </w:pPr>
      <w:r>
        <w:t>具有合理选用常用低压电器、传感器、可编程控制器、变频器等的能力；</w:t>
      </w:r>
    </w:p>
    <w:p>
      <w:pPr>
        <w:pStyle w:val="249"/>
        <w:numPr>
          <w:ilvl w:val="0"/>
          <w:numId w:val="3"/>
        </w:numPr>
        <w:ind w:firstLineChars="0"/>
      </w:pPr>
      <w:r>
        <w:t>具有典型机电设备电气控制系统安装、调试、维护和简单故障排除的能力；</w:t>
      </w:r>
    </w:p>
    <w:p>
      <w:pPr>
        <w:pStyle w:val="249"/>
        <w:numPr>
          <w:ilvl w:val="0"/>
          <w:numId w:val="3"/>
        </w:numPr>
        <w:ind w:firstLineChars="0"/>
      </w:pPr>
      <w:r>
        <w:t>具有正确使用手册、标准和与本专业有关技术资料的能力；</w:t>
      </w:r>
    </w:p>
    <w:p>
      <w:pPr>
        <w:pStyle w:val="249"/>
        <w:numPr>
          <w:ilvl w:val="0"/>
          <w:numId w:val="3"/>
        </w:numPr>
        <w:ind w:firstLineChars="0"/>
      </w:pPr>
      <w:r>
        <w:t>熟悉通用机电设备的工作过程及应用特点，具有正确选择，验收、使用、维护及管理通用机电设备的能力。</w:t>
      </w:r>
    </w:p>
    <w:p>
      <w:pPr>
        <w:ind w:left="280"/>
        <w:rPr>
          <w:b/>
        </w:rPr>
      </w:pPr>
      <w:r>
        <w:rPr>
          <w:b/>
        </w:rPr>
        <w:t>特定职业能力</w:t>
      </w:r>
    </w:p>
    <w:p>
      <w:pPr>
        <w:pStyle w:val="249"/>
        <w:numPr>
          <w:ilvl w:val="0"/>
          <w:numId w:val="4"/>
        </w:numPr>
        <w:ind w:firstLineChars="0"/>
      </w:pPr>
      <w:r>
        <w:t>掌握常用</w:t>
      </w:r>
      <w:r>
        <w:rPr>
          <w:rFonts w:hint="eastAsia"/>
        </w:rPr>
        <w:t>港口装卸机械</w:t>
      </w:r>
      <w:r>
        <w:t>的</w:t>
      </w:r>
      <w:r>
        <w:rPr>
          <w:rFonts w:hint="eastAsia"/>
        </w:rPr>
        <w:t>操作</w:t>
      </w:r>
      <w:r>
        <w:t>规范</w:t>
      </w:r>
      <w:r>
        <w:rPr>
          <w:rFonts w:hint="eastAsia"/>
        </w:rPr>
        <w:t>和</w:t>
      </w:r>
      <w:r>
        <w:t>控制技术，具有正确</w:t>
      </w:r>
      <w:r>
        <w:rPr>
          <w:rFonts w:hint="eastAsia"/>
        </w:rPr>
        <w:t>操作</w:t>
      </w:r>
      <w:r>
        <w:t>、维护及管理</w:t>
      </w:r>
      <w:r>
        <w:rPr>
          <w:rFonts w:hint="eastAsia"/>
        </w:rPr>
        <w:t>港口装卸机械</w:t>
      </w:r>
      <w:r>
        <w:t>的能力。</w:t>
      </w:r>
    </w:p>
    <w:p>
      <w:pPr>
        <w:pStyle w:val="249"/>
        <w:numPr>
          <w:ilvl w:val="0"/>
          <w:numId w:val="4"/>
        </w:numPr>
        <w:ind w:firstLineChars="0"/>
      </w:pPr>
      <w:r>
        <w:t>具有常用</w:t>
      </w:r>
      <w:r>
        <w:rPr>
          <w:rFonts w:hint="eastAsia"/>
        </w:rPr>
        <w:t>港口装卸机械操作</w:t>
      </w:r>
      <w:r>
        <w:t>、调试、维修的工艺制订和实施能力。</w:t>
      </w:r>
    </w:p>
    <w:p>
      <w:pPr>
        <w:pStyle w:val="249"/>
        <w:numPr>
          <w:ilvl w:val="0"/>
          <w:numId w:val="4"/>
        </w:numPr>
        <w:ind w:firstLineChars="0"/>
      </w:pPr>
      <w:r>
        <w:t>能够熟悉港口装卸机械的相关安全管理规定和标准，能够有效预防和处理突发事件和事故。</w:t>
      </w:r>
    </w:p>
    <w:p>
      <w:pPr>
        <w:pStyle w:val="2"/>
      </w:pPr>
      <w:bookmarkStart w:id="11" w:name="_Toc139925922"/>
      <w:r>
        <w:rPr>
          <w:rFonts w:hint="eastAsia"/>
        </w:rPr>
        <w:t>七、课程结构</w:t>
      </w:r>
      <w:bookmarkEnd w:id="11"/>
    </w:p>
    <w:p>
      <w:pPr>
        <w:ind w:left="-848" w:leftChars="-303" w:firstLine="0" w:firstLineChars="0"/>
        <w:jc w:val="center"/>
      </w:pPr>
      <w:bookmarkStart w:id="12" w:name="OLE_LINK13"/>
      <w:bookmarkStart w:id="13" w:name="OLE_LINK14"/>
      <w:bookmarkStart w:id="14" w:name="OLE_LINK12"/>
      <w:r>
        <w:object>
          <v:shape id="_x0000_i1025" o:spt="75" type="#_x0000_t75" style="height:362.9pt;width:492.6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p>
      <w:pPr>
        <w:pStyle w:val="2"/>
      </w:pPr>
      <w:bookmarkStart w:id="15" w:name="_Toc139925923"/>
      <w:r>
        <w:rPr>
          <w:rFonts w:hint="eastAsia"/>
        </w:rPr>
        <w:t>八、课程内容与要求</w:t>
      </w:r>
      <w:bookmarkEnd w:id="15"/>
    </w:p>
    <w:p>
      <w:pPr>
        <w:rPr>
          <w:snapToGrid w:val="0"/>
        </w:rPr>
      </w:pPr>
      <w:r>
        <w:rPr>
          <w:rFonts w:hint="eastAsia"/>
          <w:snapToGrid w:val="0"/>
        </w:rPr>
        <w:t>1</w:t>
      </w:r>
      <w:r>
        <w:rPr>
          <w:snapToGrid w:val="0"/>
        </w:rPr>
        <w:t>.</w:t>
      </w:r>
      <w:r>
        <w:rPr>
          <w:rFonts w:hint="eastAsia"/>
          <w:snapToGrid w:val="0"/>
        </w:rPr>
        <w:t>公共基础课程</w:t>
      </w:r>
    </w:p>
    <w:tbl>
      <w:tblPr>
        <w:tblStyle w:val="29"/>
        <w:tblW w:w="8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409"/>
        <w:gridCol w:w="4536"/>
        <w:gridCol w:w="1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sz w:val="24"/>
                <w:szCs w:val="24"/>
              </w:rPr>
            </w:pPr>
            <w:r>
              <w:rPr>
                <w:rFonts w:hint="eastAsia" w:ascii="楷体_GB2312" w:hAnsi="楷体" w:eastAsia="楷体_GB2312" w:cs="宋体"/>
                <w:sz w:val="24"/>
                <w:szCs w:val="24"/>
              </w:rPr>
              <w:t>序号</w:t>
            </w: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sz w:val="24"/>
                <w:szCs w:val="24"/>
              </w:rPr>
            </w:pPr>
            <w:r>
              <w:rPr>
                <w:rFonts w:hint="eastAsia" w:ascii="楷体_GB2312" w:hAnsi="楷体" w:eastAsia="楷体_GB2312" w:cs="宋体"/>
                <w:sz w:val="24"/>
                <w:szCs w:val="24"/>
              </w:rPr>
              <w:t>课程名称</w:t>
            </w:r>
          </w:p>
        </w:tc>
        <w:tc>
          <w:tcPr>
            <w:tcW w:w="4536"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sz w:val="24"/>
                <w:szCs w:val="24"/>
              </w:rPr>
            </w:pPr>
            <w:r>
              <w:rPr>
                <w:rFonts w:hint="eastAsia" w:ascii="楷体" w:hAnsi="楷体" w:eastAsia="楷体" w:cs="宋体"/>
                <w:sz w:val="24"/>
                <w:szCs w:val="24"/>
              </w:rPr>
              <w:t>主要教学内容与要求</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cs="宋体"/>
                <w:sz w:val="24"/>
                <w:szCs w:val="24"/>
              </w:rPr>
            </w:pPr>
            <w:r>
              <w:rPr>
                <w:rFonts w:hint="eastAsia" w:ascii="楷体" w:hAnsi="楷体" w:eastAsia="楷体" w:cs="宋体"/>
                <w:sz w:val="24"/>
                <w:szCs w:val="24"/>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中国特色社会主义</w:t>
            </w:r>
          </w:p>
        </w:tc>
        <w:tc>
          <w:tcPr>
            <w:tcW w:w="4536" w:type="dxa"/>
            <w:tcBorders>
              <w:top w:val="single" w:color="auto" w:sz="4" w:space="0"/>
              <w:left w:val="single" w:color="auto" w:sz="4" w:space="0"/>
              <w:bottom w:val="single" w:color="auto" w:sz="4" w:space="0"/>
              <w:right w:val="single" w:color="auto" w:sz="4" w:space="0"/>
            </w:tcBorders>
            <w:vAlign w:val="center"/>
          </w:tcPr>
          <w:p>
            <w:pPr>
              <w:numPr>
                <w:ilvl w:val="0"/>
                <w:numId w:val="6"/>
              </w:numPr>
              <w:spacing w:line="360" w:lineRule="exact"/>
              <w:ind w:firstLineChars="0"/>
              <w:rPr>
                <w:rFonts w:ascii="楷体" w:hAnsi="楷体" w:eastAsia="楷体"/>
                <w:bCs/>
                <w:sz w:val="24"/>
                <w:szCs w:val="24"/>
              </w:rPr>
            </w:pPr>
            <w:r>
              <w:rPr>
                <w:rFonts w:ascii="楷体" w:hAnsi="楷体" w:eastAsia="楷体"/>
                <w:bCs/>
                <w:sz w:val="24"/>
                <w:szCs w:val="24"/>
              </w:rPr>
              <w:t>主要教学内容：中国特色社会主义的创立、发展和完善</w:t>
            </w:r>
            <w:r>
              <w:rPr>
                <w:rFonts w:hint="eastAsia" w:ascii="楷体" w:hAnsi="楷体" w:eastAsia="楷体"/>
                <w:bCs/>
                <w:sz w:val="24"/>
                <w:szCs w:val="24"/>
              </w:rPr>
              <w:t>、</w:t>
            </w:r>
            <w:r>
              <w:rPr>
                <w:rFonts w:ascii="楷体" w:hAnsi="楷体" w:eastAsia="楷体"/>
                <w:bCs/>
                <w:sz w:val="24"/>
                <w:szCs w:val="24"/>
              </w:rPr>
              <w:t>中国特色社会主义经济</w:t>
            </w:r>
            <w:r>
              <w:rPr>
                <w:rFonts w:hint="eastAsia" w:ascii="楷体" w:hAnsi="楷体" w:eastAsia="楷体"/>
                <w:bCs/>
                <w:sz w:val="24"/>
                <w:szCs w:val="24"/>
              </w:rPr>
              <w:t>、</w:t>
            </w:r>
            <w:r>
              <w:rPr>
                <w:rFonts w:ascii="楷体" w:hAnsi="楷体" w:eastAsia="楷体"/>
                <w:bCs/>
                <w:sz w:val="24"/>
                <w:szCs w:val="24"/>
              </w:rPr>
              <w:t>政治</w:t>
            </w:r>
            <w:r>
              <w:rPr>
                <w:rFonts w:hint="eastAsia" w:ascii="楷体" w:hAnsi="楷体" w:eastAsia="楷体"/>
                <w:bCs/>
                <w:sz w:val="24"/>
                <w:szCs w:val="24"/>
              </w:rPr>
              <w:t>、</w:t>
            </w:r>
            <w:r>
              <w:rPr>
                <w:rFonts w:ascii="楷体" w:hAnsi="楷体" w:eastAsia="楷体"/>
                <w:bCs/>
                <w:sz w:val="24"/>
                <w:szCs w:val="24"/>
              </w:rPr>
              <w:t>文化</w:t>
            </w:r>
            <w:r>
              <w:rPr>
                <w:rFonts w:hint="eastAsia" w:ascii="楷体" w:hAnsi="楷体" w:eastAsia="楷体"/>
                <w:bCs/>
                <w:sz w:val="24"/>
                <w:szCs w:val="24"/>
              </w:rPr>
              <w:t>、</w:t>
            </w:r>
            <w:r>
              <w:rPr>
                <w:rFonts w:ascii="楷体" w:hAnsi="楷体" w:eastAsia="楷体"/>
                <w:bCs/>
                <w:sz w:val="24"/>
                <w:szCs w:val="24"/>
              </w:rPr>
              <w:t>中国特色社会主义社会建设与生态文明建设</w:t>
            </w:r>
            <w:r>
              <w:rPr>
                <w:rFonts w:hint="eastAsia" w:ascii="楷体" w:hAnsi="楷体" w:eastAsia="楷体"/>
                <w:bCs/>
                <w:sz w:val="24"/>
                <w:szCs w:val="24"/>
              </w:rPr>
              <w:t>、</w:t>
            </w:r>
            <w:r>
              <w:rPr>
                <w:rFonts w:ascii="楷体" w:hAnsi="楷体" w:eastAsia="楷体"/>
                <w:bCs/>
                <w:sz w:val="24"/>
                <w:szCs w:val="24"/>
              </w:rPr>
              <w:t>踏上新征程</w:t>
            </w:r>
            <w:r>
              <w:rPr>
                <w:rFonts w:hint="eastAsia" w:ascii="楷体" w:hAnsi="楷体" w:eastAsia="楷体"/>
                <w:bCs/>
                <w:sz w:val="24"/>
                <w:szCs w:val="24"/>
              </w:rPr>
              <w:t>、</w:t>
            </w:r>
            <w:r>
              <w:rPr>
                <w:rFonts w:ascii="楷体" w:hAnsi="楷体" w:eastAsia="楷体"/>
                <w:bCs/>
                <w:sz w:val="24"/>
                <w:szCs w:val="24"/>
              </w:rPr>
              <w:t>共圆中国梦</w:t>
            </w:r>
            <w:r>
              <w:rPr>
                <w:rFonts w:hint="eastAsia" w:ascii="楷体" w:hAnsi="楷体" w:eastAsia="楷体"/>
                <w:bCs/>
                <w:sz w:val="24"/>
                <w:szCs w:val="24"/>
              </w:rPr>
              <w:t>。</w:t>
            </w:r>
          </w:p>
          <w:p>
            <w:pPr>
              <w:numPr>
                <w:ilvl w:val="0"/>
                <w:numId w:val="7"/>
              </w:numPr>
              <w:spacing w:line="360" w:lineRule="exact"/>
              <w:ind w:firstLineChars="0"/>
              <w:rPr>
                <w:rFonts w:ascii="楷体" w:hAnsi="楷体" w:eastAsia="楷体" w:cs="Times New Roman"/>
                <w:bCs/>
                <w:sz w:val="24"/>
                <w:szCs w:val="24"/>
              </w:rPr>
            </w:pPr>
            <w:r>
              <w:rPr>
                <w:rFonts w:ascii="楷体" w:hAnsi="楷体" w:eastAsia="楷体"/>
                <w:bCs/>
                <w:sz w:val="24"/>
                <w:szCs w:val="24"/>
              </w:rPr>
              <w:t>教学要求：学生能够正确认识中华民族近代以来从站起来到富起来再到强起来的发展进程</w:t>
            </w:r>
            <w:r>
              <w:rPr>
                <w:rFonts w:hint="eastAsia" w:ascii="楷体" w:hAnsi="楷体" w:eastAsia="楷体"/>
                <w:bCs/>
                <w:sz w:val="24"/>
                <w:szCs w:val="24"/>
              </w:rPr>
              <w:t>、</w:t>
            </w:r>
            <w:r>
              <w:rPr>
                <w:rFonts w:ascii="楷体" w:hAnsi="楷体" w:eastAsia="楷体"/>
                <w:bCs/>
                <w:sz w:val="24"/>
                <w:szCs w:val="24"/>
              </w:rPr>
              <w:t>坚决拥护中国共产党的领导</w:t>
            </w:r>
            <w:r>
              <w:rPr>
                <w:rFonts w:hint="eastAsia" w:ascii="楷体" w:hAnsi="楷体" w:eastAsia="楷体"/>
                <w:bCs/>
                <w:sz w:val="24"/>
                <w:szCs w:val="24"/>
              </w:rPr>
              <w:t>、</w:t>
            </w:r>
            <w:r>
              <w:rPr>
                <w:rFonts w:ascii="楷体" w:hAnsi="楷体" w:eastAsia="楷体"/>
                <w:bCs/>
                <w:sz w:val="24"/>
                <w:szCs w:val="24"/>
              </w:rPr>
              <w:t>认清自己在实现中国特色社会主义新时代发展目标中的历史机遇与使命担当，以热爱祖国为立身之本、成才之基，在新时代新征程中健康成长、成才报国。</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3</w:t>
            </w:r>
            <w:r>
              <w:rPr>
                <w:rFonts w:ascii="楷体" w:hAnsi="楷体" w:eastAsia="楷体"/>
                <w:bCs/>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心理健康与职业生涯</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ascii="楷体" w:hAnsi="楷体" w:eastAsia="楷体"/>
                <w:bCs/>
                <w:sz w:val="24"/>
                <w:szCs w:val="24"/>
              </w:rPr>
              <w:t>主要教学内容：心理健康知识</w:t>
            </w:r>
            <w:r>
              <w:rPr>
                <w:rFonts w:hint="eastAsia" w:ascii="楷体" w:hAnsi="楷体" w:eastAsia="楷体"/>
                <w:bCs/>
                <w:sz w:val="24"/>
                <w:szCs w:val="24"/>
              </w:rPr>
              <w:t>、</w:t>
            </w:r>
            <w:r>
              <w:rPr>
                <w:rFonts w:ascii="楷体" w:hAnsi="楷体" w:eastAsia="楷体"/>
                <w:bCs/>
                <w:sz w:val="24"/>
                <w:szCs w:val="24"/>
              </w:rPr>
              <w:t>心理调适和职业生涯规划的方法</w:t>
            </w:r>
            <w:r>
              <w:rPr>
                <w:rFonts w:hint="eastAsia" w:ascii="楷体" w:hAnsi="楷体" w:eastAsia="楷体"/>
                <w:bCs/>
                <w:sz w:val="24"/>
                <w:szCs w:val="24"/>
              </w:rPr>
              <w:t>、</w:t>
            </w:r>
            <w:r>
              <w:rPr>
                <w:rFonts w:ascii="楷体" w:hAnsi="楷体" w:eastAsia="楷体"/>
                <w:bCs/>
                <w:sz w:val="24"/>
                <w:szCs w:val="24"/>
              </w:rPr>
              <w:t>正确处理生活、学习、成长和求职就业中遇到的问题。</w:t>
            </w:r>
          </w:p>
          <w:p>
            <w:pPr>
              <w:pStyle w:val="249"/>
              <w:numPr>
                <w:ilvl w:val="0"/>
                <w:numId w:val="8"/>
              </w:numPr>
              <w:ind w:firstLineChars="0"/>
              <w:rPr>
                <w:rFonts w:ascii="楷体" w:hAnsi="楷体" w:eastAsia="楷体" w:cs="Times New Roman"/>
                <w:bCs/>
                <w:sz w:val="24"/>
                <w:szCs w:val="24"/>
              </w:rPr>
            </w:pPr>
            <w:r>
              <w:rPr>
                <w:rFonts w:ascii="楷体" w:hAnsi="楷体" w:eastAsia="楷体"/>
                <w:bCs/>
                <w:sz w:val="24"/>
                <w:szCs w:val="24"/>
              </w:rPr>
              <w:t>教学要求：通过本部分内容的学习，学生了解心理健康、职业生涯的基本知识，养成自立自强、敬业乐群的心理品质和自尊自信、理性平和、积极向上的良好心态，提高应对挫折与适应社会的能力，掌握制订和执行职业生涯规划的方法，提升职业素养，为顺利就业创业创造条件。</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3</w:t>
            </w:r>
            <w:r>
              <w:rPr>
                <w:rFonts w:ascii="楷体" w:hAnsi="楷体" w:eastAsia="楷体"/>
                <w:bCs/>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哲学与人生</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ascii="楷体" w:hAnsi="楷体" w:eastAsia="楷体"/>
                <w:bCs/>
                <w:sz w:val="24"/>
                <w:szCs w:val="24"/>
              </w:rPr>
              <w:t>主要教学内容：马克思主义哲学是科学的世界观和方法论</w:t>
            </w:r>
            <w:r>
              <w:rPr>
                <w:rFonts w:hint="eastAsia" w:ascii="楷体" w:hAnsi="楷体" w:eastAsia="楷体"/>
                <w:bCs/>
                <w:sz w:val="24"/>
                <w:szCs w:val="24"/>
              </w:rPr>
              <w:t>、</w:t>
            </w:r>
            <w:r>
              <w:rPr>
                <w:rFonts w:ascii="楷体" w:hAnsi="楷体" w:eastAsia="楷体"/>
                <w:bCs/>
                <w:sz w:val="24"/>
                <w:szCs w:val="24"/>
              </w:rPr>
              <w:t>辩证唯物主义</w:t>
            </w:r>
            <w:r>
              <w:rPr>
                <w:rFonts w:hint="eastAsia" w:ascii="楷体" w:hAnsi="楷体" w:eastAsia="楷体"/>
                <w:bCs/>
                <w:sz w:val="24"/>
                <w:szCs w:val="24"/>
              </w:rPr>
              <w:t>和</w:t>
            </w:r>
            <w:r>
              <w:rPr>
                <w:rFonts w:ascii="楷体" w:hAnsi="楷体" w:eastAsia="楷体"/>
                <w:bCs/>
                <w:sz w:val="24"/>
                <w:szCs w:val="24"/>
              </w:rPr>
              <w:t>历史唯物主义</w:t>
            </w:r>
            <w:r>
              <w:rPr>
                <w:rFonts w:hint="eastAsia" w:ascii="楷体" w:hAnsi="楷体" w:eastAsia="楷体"/>
                <w:bCs/>
                <w:sz w:val="24"/>
                <w:szCs w:val="24"/>
              </w:rPr>
              <w:t>的</w:t>
            </w:r>
            <w:r>
              <w:rPr>
                <w:rFonts w:ascii="楷体" w:hAnsi="楷体" w:eastAsia="楷体"/>
                <w:bCs/>
                <w:sz w:val="24"/>
                <w:szCs w:val="24"/>
              </w:rPr>
              <w:t>基本观点及其对人生成长的意义</w:t>
            </w:r>
            <w:r>
              <w:rPr>
                <w:rFonts w:hint="eastAsia" w:ascii="楷体" w:hAnsi="楷体" w:eastAsia="楷体"/>
                <w:bCs/>
                <w:sz w:val="24"/>
                <w:szCs w:val="24"/>
              </w:rPr>
              <w:t>、</w:t>
            </w:r>
            <w:r>
              <w:rPr>
                <w:rFonts w:ascii="楷体" w:hAnsi="楷体" w:eastAsia="楷体"/>
                <w:bCs/>
                <w:sz w:val="24"/>
                <w:szCs w:val="24"/>
              </w:rPr>
              <w:t>社会生活及个人成长中进行正确价值判断和行为选择的意义</w:t>
            </w:r>
            <w:r>
              <w:rPr>
                <w:rFonts w:hint="eastAsia" w:ascii="楷体" w:hAnsi="楷体" w:eastAsia="楷体"/>
                <w:bCs/>
                <w:sz w:val="24"/>
                <w:szCs w:val="24"/>
              </w:rPr>
              <w:t>。</w:t>
            </w:r>
          </w:p>
          <w:p>
            <w:pPr>
              <w:pStyle w:val="249"/>
              <w:numPr>
                <w:ilvl w:val="0"/>
                <w:numId w:val="8"/>
              </w:numPr>
              <w:ind w:firstLineChars="0"/>
              <w:rPr>
                <w:rFonts w:ascii="楷体" w:hAnsi="楷体" w:eastAsia="楷体" w:cs="Times New Roman"/>
                <w:bCs/>
                <w:sz w:val="24"/>
                <w:szCs w:val="24"/>
              </w:rPr>
            </w:pPr>
            <w:r>
              <w:rPr>
                <w:rFonts w:ascii="楷体" w:hAnsi="楷体" w:eastAsia="楷体"/>
                <w:bCs/>
                <w:sz w:val="24"/>
                <w:szCs w:val="24"/>
              </w:rPr>
              <w:t>教学要求：学生能够了解马克思主义哲学基本原理，运用辩证唯物主义和历史唯物主义观点认识世界，分析和处理个人成长中的人生问题，在生活中做出正确的价值判断和行为选择，为形成正确的世界观、人生观和价值观奠定基础。</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3</w:t>
            </w:r>
            <w:r>
              <w:rPr>
                <w:rFonts w:ascii="楷体" w:hAnsi="楷体" w:eastAsia="楷体"/>
                <w:bCs/>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职业道德与法治</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ascii="楷体" w:hAnsi="楷体" w:eastAsia="楷体"/>
                <w:bCs/>
                <w:sz w:val="24"/>
                <w:szCs w:val="24"/>
              </w:rPr>
              <w:t>主要教学内容：中职学生</w:t>
            </w:r>
            <w:r>
              <w:rPr>
                <w:rFonts w:hint="eastAsia" w:ascii="楷体" w:hAnsi="楷体" w:eastAsia="楷体"/>
                <w:bCs/>
                <w:sz w:val="24"/>
                <w:szCs w:val="24"/>
              </w:rPr>
              <w:t>应具备的</w:t>
            </w:r>
            <w:r>
              <w:rPr>
                <w:rFonts w:ascii="楷体" w:hAnsi="楷体" w:eastAsia="楷体"/>
                <w:bCs/>
                <w:sz w:val="24"/>
                <w:szCs w:val="24"/>
              </w:rPr>
              <w:t>职业道德和</w:t>
            </w:r>
            <w:r>
              <w:rPr>
                <w:rFonts w:hint="eastAsia" w:ascii="楷体" w:hAnsi="楷体" w:eastAsia="楷体"/>
                <w:bCs/>
                <w:sz w:val="24"/>
                <w:szCs w:val="24"/>
              </w:rPr>
              <w:t>法律规范、</w:t>
            </w:r>
            <w:r>
              <w:rPr>
                <w:rFonts w:ascii="楷体" w:hAnsi="楷体" w:eastAsia="楷体"/>
                <w:bCs/>
                <w:sz w:val="24"/>
                <w:szCs w:val="24"/>
              </w:rPr>
              <w:t>全面依法治国的总目标和基本要求</w:t>
            </w:r>
            <w:r>
              <w:rPr>
                <w:rFonts w:hint="eastAsia" w:ascii="楷体" w:hAnsi="楷体" w:eastAsia="楷体"/>
                <w:bCs/>
                <w:sz w:val="24"/>
                <w:szCs w:val="24"/>
              </w:rPr>
              <w:t>。</w:t>
            </w:r>
          </w:p>
          <w:p>
            <w:pPr>
              <w:pStyle w:val="249"/>
              <w:numPr>
                <w:ilvl w:val="0"/>
                <w:numId w:val="8"/>
              </w:numPr>
              <w:ind w:firstLineChars="0"/>
              <w:rPr>
                <w:rFonts w:ascii="楷体" w:hAnsi="楷体" w:eastAsia="楷体" w:cs="Times New Roman"/>
                <w:bCs/>
                <w:sz w:val="24"/>
                <w:szCs w:val="24"/>
              </w:rPr>
            </w:pPr>
            <w:r>
              <w:rPr>
                <w:rFonts w:ascii="楷体" w:hAnsi="楷体" w:eastAsia="楷体"/>
                <w:bCs/>
                <w:sz w:val="24"/>
                <w:szCs w:val="24"/>
              </w:rPr>
              <w:t>教学要求：</w:t>
            </w:r>
            <w:r>
              <w:rPr>
                <w:rFonts w:hint="eastAsia" w:ascii="楷体" w:hAnsi="楷体" w:eastAsia="楷体"/>
                <w:bCs/>
                <w:sz w:val="24"/>
                <w:szCs w:val="24"/>
              </w:rPr>
              <w:t>学</w:t>
            </w:r>
            <w:r>
              <w:rPr>
                <w:rFonts w:ascii="楷体" w:hAnsi="楷体" w:eastAsia="楷体"/>
                <w:bCs/>
                <w:sz w:val="24"/>
                <w:szCs w:val="24"/>
              </w:rPr>
              <w:t>生能够理解全面依法治国的总目标</w:t>
            </w:r>
            <w:r>
              <w:rPr>
                <w:rFonts w:hint="eastAsia" w:ascii="楷体" w:hAnsi="楷体" w:eastAsia="楷体"/>
                <w:bCs/>
                <w:sz w:val="24"/>
                <w:szCs w:val="24"/>
              </w:rPr>
              <w:t>，</w:t>
            </w:r>
            <w:r>
              <w:rPr>
                <w:rFonts w:ascii="楷体" w:hAnsi="楷体" w:eastAsia="楷体"/>
                <w:bCs/>
                <w:sz w:val="24"/>
                <w:szCs w:val="24"/>
              </w:rPr>
              <w:t>能够掌握加强职业道德修养的主要方法，初步具备依法维权和有序参与公共事务的能力；以道德和法律的要求规范自己的言行，做恪守道德规范、尊法学法守法用法的好公民。</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3</w:t>
            </w:r>
            <w:r>
              <w:rPr>
                <w:rFonts w:ascii="楷体" w:hAnsi="楷体" w:eastAsia="楷体"/>
                <w:bCs/>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体育与健康</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cs="Times New Roman"/>
                <w:bCs/>
                <w:sz w:val="24"/>
                <w:szCs w:val="24"/>
              </w:rPr>
            </w:pPr>
            <w:r>
              <w:rPr>
                <w:rFonts w:hint="eastAsia" w:ascii="楷体" w:hAnsi="楷体" w:eastAsia="楷体" w:cs="Times New Roman"/>
                <w:bCs/>
                <w:sz w:val="24"/>
                <w:szCs w:val="24"/>
              </w:rPr>
              <w:t>主要教学内容：依据《中等职业学校体育与健康教学指导纲要》开设，包含学生参与的各种运动、增强体能、体育技能。</w:t>
            </w:r>
          </w:p>
          <w:p>
            <w:pPr>
              <w:pStyle w:val="249"/>
              <w:numPr>
                <w:ilvl w:val="0"/>
                <w:numId w:val="8"/>
              </w:numPr>
              <w:ind w:firstLineChars="0"/>
              <w:rPr>
                <w:rFonts w:ascii="楷体" w:hAnsi="楷体" w:eastAsia="楷体" w:cs="Times New Roman"/>
                <w:bCs/>
                <w:sz w:val="24"/>
                <w:szCs w:val="24"/>
              </w:rPr>
            </w:pPr>
            <w:r>
              <w:rPr>
                <w:rFonts w:hint="eastAsia" w:ascii="楷体" w:hAnsi="楷体" w:eastAsia="楷体" w:cs="Times New Roman"/>
                <w:bCs/>
                <w:sz w:val="24"/>
                <w:szCs w:val="24"/>
              </w:rPr>
              <w:t>教学要求：通过学习与训练，学生能掌握通过体育运动提高身体健康、心理健康、社会适应和职业素质等在本专业中的应用能力。使学生能够以健康文明的生活方式，提升身心健康状况提高生存能力；能够具备公平公正的竞争意识，正确对待成功与失败的良好心态和平等融合、宽容对待、善于沟通、珍惜友谊的团队意识及良好人际关系。</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1</w:t>
            </w:r>
            <w:r>
              <w:rPr>
                <w:rFonts w:ascii="楷体" w:hAnsi="楷体" w:eastAsia="楷体"/>
                <w:bCs/>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语文</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hint="eastAsia" w:ascii="楷体" w:hAnsi="楷体" w:eastAsia="楷体"/>
                <w:bCs/>
                <w:sz w:val="24"/>
                <w:szCs w:val="24"/>
              </w:rPr>
              <w:t>主要教学内容：依据教育部中等职业学校有关规定开设，内容包括常用汉字和常见词语的运用、修辞手法、标点符号、阅读与欣赏、口语训练、应用文写作。</w:t>
            </w:r>
          </w:p>
          <w:p>
            <w:pPr>
              <w:pStyle w:val="249"/>
              <w:numPr>
                <w:ilvl w:val="0"/>
                <w:numId w:val="8"/>
              </w:numPr>
              <w:ind w:firstLineChars="0"/>
              <w:rPr>
                <w:rFonts w:ascii="楷体" w:hAnsi="楷体" w:eastAsia="楷体" w:cs="Times New Roman"/>
                <w:bCs/>
                <w:sz w:val="24"/>
                <w:szCs w:val="24"/>
              </w:rPr>
            </w:pPr>
            <w:r>
              <w:rPr>
                <w:rFonts w:hint="eastAsia" w:ascii="楷体" w:hAnsi="楷体" w:eastAsia="楷体"/>
                <w:bCs/>
                <w:sz w:val="24"/>
                <w:szCs w:val="24"/>
              </w:rPr>
              <w:t>教学要求：通过学习，使学生具备日常生活和职业岗位需要的现代文阅读能力、写作能力、口语交际能力，具有初步的文学作品欣赏能力、浅易文言文阅读能力和专业技术资料的阅读能力。学生通过学习，自觉弘扬社会主义核心价值观，坚定文化自信，树立正确的人生理想，涵养职业精神，为适应个人终身发展和社会发展需要提供支撑。</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2</w:t>
            </w:r>
            <w:r>
              <w:rPr>
                <w:rFonts w:ascii="楷体" w:hAnsi="楷体" w:eastAsia="楷体"/>
                <w:bCs/>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数学</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hint="eastAsia" w:ascii="楷体" w:hAnsi="楷体" w:eastAsia="楷体"/>
                <w:bCs/>
                <w:sz w:val="24"/>
                <w:szCs w:val="24"/>
              </w:rPr>
              <w:t>主要教学内容：依据教育部中等职业学校有关规定开设，内容包括集合、不等式、函数、指数函数与对数函数、三角函数、直线与圆的方程、简单几何体、概率与统计初步。</w:t>
            </w:r>
          </w:p>
          <w:p>
            <w:pPr>
              <w:pStyle w:val="249"/>
              <w:numPr>
                <w:ilvl w:val="0"/>
                <w:numId w:val="8"/>
              </w:numPr>
              <w:ind w:firstLineChars="0"/>
              <w:rPr>
                <w:rFonts w:ascii="楷体" w:hAnsi="楷体" w:eastAsia="楷体" w:cs="Times New Roman"/>
                <w:bCs/>
                <w:sz w:val="24"/>
                <w:szCs w:val="24"/>
              </w:rPr>
            </w:pPr>
            <w:r>
              <w:rPr>
                <w:rFonts w:hint="eastAsia" w:ascii="楷体" w:hAnsi="楷体" w:eastAsia="楷体"/>
                <w:bCs/>
                <w:sz w:val="24"/>
                <w:szCs w:val="24"/>
              </w:rPr>
              <w:t>教学要求：使学生具备一定的计算技能、计算工具使用技能和数据处理技能，培养学生的观察能力、空间想象能力、分析与解决问题能力和数学思维能力。养成理性思维、敢于质疑、善于思考的科学精神和精益求精的工匠精神。</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2</w:t>
            </w:r>
            <w:r>
              <w:rPr>
                <w:rFonts w:ascii="楷体" w:hAnsi="楷体" w:eastAsia="楷体"/>
                <w:bCs/>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英语</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hint="eastAsia" w:ascii="楷体" w:hAnsi="楷体" w:eastAsia="楷体"/>
                <w:bCs/>
                <w:sz w:val="24"/>
                <w:szCs w:val="24"/>
              </w:rPr>
              <w:t>主要教学内容：依据教育部中等职业学校有关规定开设，内容包括语音、基本单词、习惯用语、语法规则等听、说、读、写。</w:t>
            </w:r>
          </w:p>
          <w:p>
            <w:pPr>
              <w:pStyle w:val="249"/>
              <w:numPr>
                <w:ilvl w:val="0"/>
                <w:numId w:val="8"/>
              </w:numPr>
              <w:ind w:firstLineChars="0"/>
              <w:rPr>
                <w:rFonts w:ascii="楷体" w:hAnsi="楷体" w:eastAsia="楷体" w:cs="Times New Roman"/>
                <w:bCs/>
                <w:sz w:val="24"/>
                <w:szCs w:val="24"/>
              </w:rPr>
            </w:pPr>
            <w:r>
              <w:rPr>
                <w:rFonts w:hint="eastAsia" w:ascii="楷体" w:hAnsi="楷体" w:eastAsia="楷体"/>
                <w:bCs/>
                <w:sz w:val="24"/>
                <w:szCs w:val="24"/>
              </w:rPr>
              <w:t>教学要求：通过学习，使学生具备英语的听、说、读、写、译的初步能力，能在今后工作和社会交往中用英语进行简单的口头和书面的信息交流。在了解中西思维差异的基础上，能客观对待不同观点，做出正确价值判断。</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2</w:t>
            </w:r>
            <w:r>
              <w:rPr>
                <w:rFonts w:ascii="楷体" w:hAnsi="楷体" w:eastAsia="楷体"/>
                <w:bCs/>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信息技术</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hint="eastAsia" w:ascii="楷体" w:hAnsi="楷体" w:eastAsia="楷体"/>
                <w:bCs/>
                <w:sz w:val="24"/>
                <w:szCs w:val="24"/>
              </w:rPr>
              <w:t>主要教学内容：依据教育部中等职业学校有关规定开设，内容包括信息技术基础知识（包括新一代信息技术）、文件资料管理（操作系统的使用）、办公数据处理（包含：文本信息、电子表格、演示文稿等处理）、网络与通信基础知识、互联网基础与应用等。</w:t>
            </w:r>
          </w:p>
          <w:p>
            <w:pPr>
              <w:pStyle w:val="249"/>
              <w:numPr>
                <w:ilvl w:val="0"/>
                <w:numId w:val="8"/>
              </w:numPr>
              <w:ind w:firstLineChars="0"/>
              <w:rPr>
                <w:rFonts w:ascii="楷体" w:hAnsi="楷体" w:eastAsia="楷体" w:cs="Times New Roman"/>
                <w:bCs/>
                <w:sz w:val="24"/>
                <w:szCs w:val="24"/>
              </w:rPr>
            </w:pPr>
            <w:r>
              <w:rPr>
                <w:rFonts w:hint="eastAsia" w:ascii="楷体" w:hAnsi="楷体" w:eastAsia="楷体"/>
                <w:bCs/>
                <w:sz w:val="24"/>
                <w:szCs w:val="24"/>
              </w:rPr>
              <w:t>教学要求：通过学习，使学生掌握微电子技术、计算机技术、数据通信、数字媒体技术和网络技术的基础知识，培养和提升学生的信息素养，强化学生的计算机操作和应用的基本技能。</w:t>
            </w:r>
            <w:r>
              <w:rPr>
                <w:rFonts w:ascii="楷体" w:hAnsi="楷体" w:eastAsia="楷体"/>
                <w:bCs/>
                <w:sz w:val="24"/>
                <w:szCs w:val="24"/>
              </w:rPr>
              <w:t>引导学生提升认知、合作与创新能力，发展本学科的核心素养，培养适应职业发展需要的信息能力。</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1</w:t>
            </w:r>
            <w:r>
              <w:rPr>
                <w:rFonts w:ascii="楷体" w:hAnsi="楷体" w:eastAsia="楷体"/>
                <w:bCs/>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艺术</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ascii="楷体" w:hAnsi="楷体" w:eastAsia="楷体"/>
                <w:bCs/>
                <w:sz w:val="24"/>
                <w:szCs w:val="24"/>
              </w:rPr>
              <w:t>主要教学内容：美术鉴赏基础和内容、美术实践活动。</w:t>
            </w:r>
          </w:p>
          <w:p>
            <w:pPr>
              <w:pStyle w:val="249"/>
              <w:numPr>
                <w:ilvl w:val="0"/>
                <w:numId w:val="8"/>
              </w:numPr>
              <w:ind w:firstLineChars="0"/>
              <w:rPr>
                <w:rFonts w:ascii="楷体" w:hAnsi="楷体" w:eastAsia="楷体" w:cs="Times New Roman"/>
                <w:bCs/>
                <w:sz w:val="24"/>
                <w:szCs w:val="24"/>
              </w:rPr>
            </w:pPr>
            <w:r>
              <w:rPr>
                <w:rFonts w:ascii="楷体" w:hAnsi="楷体" w:eastAsia="楷体"/>
                <w:bCs/>
                <w:sz w:val="24"/>
                <w:szCs w:val="24"/>
              </w:rPr>
              <w:t>教学要求：</w:t>
            </w:r>
            <w:r>
              <w:rPr>
                <w:rFonts w:hint="eastAsia" w:ascii="楷体" w:hAnsi="楷体" w:eastAsia="楷体"/>
                <w:bCs/>
                <w:sz w:val="24"/>
                <w:szCs w:val="24"/>
              </w:rPr>
              <w:t>增强审美理解，提高审美判断能力，陶冶道德情操，塑造美好心灵，形成健康的审美情趣，具有创新意识与表现能力，了解中国文化的源远流长和博大精深，热爱中华优秀文化，增进文化认同，坚定文化自信，尊重人类文化的多样性。</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3</w:t>
            </w:r>
            <w:r>
              <w:rPr>
                <w:rFonts w:ascii="楷体" w:hAnsi="楷体" w:eastAsia="楷体"/>
                <w:bCs/>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历史</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hint="eastAsia" w:ascii="楷体" w:hAnsi="楷体" w:eastAsia="楷体"/>
                <w:bCs/>
                <w:sz w:val="24"/>
                <w:szCs w:val="24"/>
              </w:rPr>
              <w:t>主要教学内容：依据教育部中等职业学校有关规定开设，包括中国古代史、中国近代史、中国现代社会、世界古代史、世界近代史、世界现代史。</w:t>
            </w:r>
          </w:p>
          <w:p>
            <w:pPr>
              <w:pStyle w:val="249"/>
              <w:numPr>
                <w:ilvl w:val="0"/>
                <w:numId w:val="8"/>
              </w:numPr>
              <w:ind w:firstLineChars="0"/>
              <w:rPr>
                <w:rFonts w:ascii="楷体" w:hAnsi="楷体" w:eastAsia="楷体" w:cs="Times New Roman"/>
                <w:bCs/>
                <w:sz w:val="24"/>
                <w:szCs w:val="24"/>
              </w:rPr>
            </w:pPr>
            <w:r>
              <w:rPr>
                <w:rFonts w:ascii="楷体" w:hAnsi="楷体" w:eastAsia="楷体"/>
                <w:bCs/>
                <w:sz w:val="24"/>
                <w:szCs w:val="24"/>
              </w:rPr>
              <w:t>教学要求：基于历史学科核心素养设计教学</w:t>
            </w:r>
            <w:r>
              <w:rPr>
                <w:rFonts w:hint="eastAsia" w:ascii="楷体" w:hAnsi="楷体" w:eastAsia="楷体"/>
                <w:bCs/>
                <w:sz w:val="24"/>
                <w:szCs w:val="24"/>
              </w:rPr>
              <w:t>，</w:t>
            </w:r>
            <w:r>
              <w:rPr>
                <w:rFonts w:ascii="楷体" w:hAnsi="楷体" w:eastAsia="楷体"/>
                <w:bCs/>
                <w:sz w:val="24"/>
                <w:szCs w:val="24"/>
              </w:rPr>
              <w:t>倡导多元化的教学方式</w:t>
            </w:r>
            <w:r>
              <w:rPr>
                <w:rFonts w:hint="eastAsia" w:ascii="楷体" w:hAnsi="楷体" w:eastAsia="楷体"/>
                <w:bCs/>
                <w:sz w:val="24"/>
                <w:szCs w:val="24"/>
              </w:rPr>
              <w:t>，</w:t>
            </w:r>
            <w:r>
              <w:rPr>
                <w:rFonts w:ascii="楷体" w:hAnsi="楷体" w:eastAsia="楷体"/>
                <w:bCs/>
                <w:sz w:val="24"/>
                <w:szCs w:val="24"/>
              </w:rPr>
              <w:t>注重历史学习与学生职业发展的融合</w:t>
            </w:r>
            <w:r>
              <w:rPr>
                <w:rFonts w:hint="eastAsia" w:ascii="楷体" w:hAnsi="楷体" w:eastAsia="楷体"/>
                <w:bCs/>
                <w:sz w:val="24"/>
                <w:szCs w:val="24"/>
              </w:rPr>
              <w:t>，</w:t>
            </w:r>
            <w:r>
              <w:rPr>
                <w:rFonts w:ascii="楷体" w:hAnsi="楷体" w:eastAsia="楷体"/>
                <w:bCs/>
                <w:sz w:val="24"/>
                <w:szCs w:val="24"/>
              </w:rPr>
              <w:t>注重历史学习与学生职业发展的融合</w:t>
            </w:r>
            <w:r>
              <w:rPr>
                <w:rFonts w:hint="eastAsia" w:ascii="楷体" w:hAnsi="楷体" w:eastAsia="楷体"/>
                <w:bCs/>
                <w:sz w:val="24"/>
                <w:szCs w:val="24"/>
              </w:rPr>
              <w:t>，</w:t>
            </w:r>
            <w:r>
              <w:rPr>
                <w:rFonts w:ascii="楷体" w:hAnsi="楷体" w:eastAsia="楷体"/>
                <w:bCs/>
                <w:sz w:val="24"/>
                <w:szCs w:val="24"/>
              </w:rPr>
              <w:t>加强现代信息技术在历史教学中的应用。</w:t>
            </w:r>
            <w:r>
              <w:rPr>
                <w:rFonts w:hint="eastAsia" w:ascii="楷体" w:hAnsi="楷体" w:eastAsia="楷体" w:cs="Times New Roman"/>
                <w:bCs/>
                <w:sz w:val="24"/>
                <w:szCs w:val="24"/>
              </w:rPr>
              <w:t>通过学科核心素养的培育，让学生具备唯物史观、时空观念、史料实证、历史解释、家国情怀五大素养。</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7</w:t>
            </w:r>
            <w:r>
              <w:rPr>
                <w:rFonts w:ascii="楷体" w:hAnsi="楷体" w:eastAsia="楷体"/>
                <w:bCs/>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hint="eastAsia" w:ascii="楷体_GB2312" w:hAnsi="楷体" w:eastAsia="楷体_GB2312"/>
                <w:bCs/>
                <w:sz w:val="24"/>
                <w:szCs w:val="24"/>
              </w:rPr>
              <w:t>物理</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6"/>
              </w:numPr>
              <w:ind w:firstLineChars="0"/>
              <w:rPr>
                <w:rFonts w:ascii="楷体" w:hAnsi="楷体" w:eastAsia="楷体"/>
                <w:bCs/>
                <w:sz w:val="24"/>
                <w:szCs w:val="24"/>
              </w:rPr>
            </w:pPr>
            <w:r>
              <w:rPr>
                <w:rFonts w:hint="eastAsia" w:ascii="楷体" w:hAnsi="楷体" w:eastAsia="楷体"/>
                <w:bCs/>
                <w:sz w:val="24"/>
                <w:szCs w:val="24"/>
              </w:rPr>
              <w:t>主要教学内容：运动和力、功和能、热象及量、电与磁、</w:t>
            </w:r>
            <w:r>
              <w:rPr>
                <w:rFonts w:ascii="楷体" w:hAnsi="楷体" w:eastAsia="楷体"/>
                <w:bCs/>
                <w:sz w:val="24"/>
                <w:szCs w:val="24"/>
              </w:rPr>
              <w:t xml:space="preserve">光现象等。                </w:t>
            </w:r>
          </w:p>
          <w:p>
            <w:pPr>
              <w:pStyle w:val="249"/>
              <w:numPr>
                <w:ilvl w:val="0"/>
                <w:numId w:val="6"/>
              </w:numPr>
              <w:ind w:firstLineChars="0"/>
              <w:rPr>
                <w:rFonts w:ascii="楷体" w:hAnsi="楷体" w:eastAsia="楷体"/>
                <w:bCs/>
                <w:sz w:val="24"/>
                <w:szCs w:val="24"/>
              </w:rPr>
            </w:pPr>
            <w:r>
              <w:rPr>
                <w:rFonts w:hint="eastAsia" w:ascii="楷体" w:hAnsi="楷体" w:eastAsia="楷体"/>
                <w:bCs/>
                <w:sz w:val="24"/>
                <w:szCs w:val="24"/>
              </w:rPr>
              <w:t>教学要求：中等职业学校物理课程是机械建筑类、电工电子类、化工农医类等相关专业学生的必修课程，对提升学生物理学科核心素养、促进学生职业生涯发展和适应现代社会生活起着重要的基础性作用。通过学习，使学生养成科学思维习惯，培育科学精神，增强实践能力和创新意识。</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4</w:t>
            </w:r>
            <w:r>
              <w:rPr>
                <w:rFonts w:ascii="楷体" w:hAnsi="楷体" w:eastAsia="楷体"/>
                <w:bCs/>
                <w:sz w:val="24"/>
                <w:szCs w:val="24"/>
              </w:rPr>
              <w:t>8</w:t>
            </w:r>
          </w:p>
        </w:tc>
      </w:tr>
    </w:tbl>
    <w:p>
      <w:pPr>
        <w:rPr>
          <w:snapToGrid w:val="0"/>
        </w:rPr>
      </w:pPr>
    </w:p>
    <w:p>
      <w:pPr>
        <w:rPr>
          <w:snapToGrid w:val="0"/>
        </w:rPr>
      </w:pPr>
      <w:r>
        <w:rPr>
          <w:snapToGrid w:val="0"/>
        </w:rPr>
        <w:t>2.</w:t>
      </w:r>
      <w:r>
        <w:rPr>
          <w:rFonts w:hint="eastAsia"/>
          <w:snapToGrid w:val="0"/>
        </w:rPr>
        <w:t>专业（技能）课程</w:t>
      </w:r>
    </w:p>
    <w:tbl>
      <w:tblPr>
        <w:tblStyle w:val="29"/>
        <w:tblW w:w="8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409"/>
        <w:gridCol w:w="4536"/>
        <w:gridCol w:w="1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sz w:val="24"/>
                <w:szCs w:val="24"/>
              </w:rPr>
            </w:pPr>
            <w:r>
              <w:rPr>
                <w:rFonts w:hint="eastAsia" w:ascii="楷体_GB2312" w:hAnsi="楷体" w:eastAsia="楷体_GB2312" w:cs="宋体"/>
                <w:sz w:val="24"/>
                <w:szCs w:val="24"/>
              </w:rPr>
              <w:t>序号</w:t>
            </w: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sz w:val="24"/>
                <w:szCs w:val="24"/>
              </w:rPr>
            </w:pPr>
            <w:r>
              <w:rPr>
                <w:rFonts w:hint="eastAsia" w:ascii="楷体_GB2312" w:hAnsi="楷体" w:eastAsia="楷体_GB2312" w:cs="宋体"/>
                <w:sz w:val="24"/>
                <w:szCs w:val="24"/>
              </w:rPr>
              <w:t>课程名称</w:t>
            </w:r>
          </w:p>
        </w:tc>
        <w:tc>
          <w:tcPr>
            <w:tcW w:w="4536"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楷体" w:hAnsi="楷体" w:eastAsia="楷体"/>
                <w:sz w:val="24"/>
                <w:szCs w:val="24"/>
              </w:rPr>
            </w:pPr>
            <w:r>
              <w:rPr>
                <w:rFonts w:hint="eastAsia" w:ascii="楷体" w:hAnsi="楷体" w:eastAsia="楷体" w:cs="宋体"/>
                <w:sz w:val="24"/>
                <w:szCs w:val="24"/>
              </w:rPr>
              <w:t>主要教学内容与要求</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楷体" w:hAnsi="楷体" w:eastAsia="楷体" w:cs="宋体"/>
                <w:sz w:val="24"/>
                <w:szCs w:val="24"/>
              </w:rPr>
            </w:pPr>
            <w:r>
              <w:rPr>
                <w:rFonts w:hint="eastAsia" w:ascii="楷体" w:hAnsi="楷体" w:eastAsia="楷体" w:cs="宋体"/>
                <w:sz w:val="24"/>
                <w:szCs w:val="24"/>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机械制图与CAD</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9"/>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主要教学内容</w:t>
            </w:r>
            <w:r>
              <w:rPr>
                <w:rFonts w:hint="eastAsia" w:ascii="楷体" w:hAnsi="楷体" w:eastAsia="楷体" w:cs="Times New Roman"/>
                <w:bCs/>
                <w:sz w:val="24"/>
                <w:szCs w:val="24"/>
              </w:rPr>
              <w:t>：</w:t>
            </w:r>
            <w:r>
              <w:rPr>
                <w:rFonts w:ascii="楷体" w:hAnsi="楷体" w:eastAsia="楷体" w:cs="Times New Roman"/>
                <w:bCs/>
                <w:sz w:val="24"/>
                <w:szCs w:val="24"/>
              </w:rPr>
              <w:t>制图环境创建</w:t>
            </w:r>
            <w:r>
              <w:rPr>
                <w:rFonts w:hint="eastAsia" w:ascii="楷体" w:hAnsi="楷体" w:eastAsia="楷体" w:cs="Times New Roman"/>
                <w:bCs/>
                <w:sz w:val="24"/>
                <w:szCs w:val="24"/>
              </w:rPr>
              <w:t>、</w:t>
            </w:r>
            <w:r>
              <w:rPr>
                <w:rFonts w:ascii="楷体" w:hAnsi="楷体" w:eastAsia="楷体" w:cs="Times New Roman"/>
                <w:bCs/>
                <w:sz w:val="24"/>
                <w:szCs w:val="24"/>
              </w:rPr>
              <w:t>平面图形绘制</w:t>
            </w:r>
            <w:r>
              <w:rPr>
                <w:rFonts w:hint="eastAsia" w:ascii="楷体" w:hAnsi="楷体" w:eastAsia="楷体" w:cs="Times New Roman"/>
                <w:bCs/>
                <w:sz w:val="24"/>
                <w:szCs w:val="24"/>
              </w:rPr>
              <w:t>、</w:t>
            </w:r>
            <w:r>
              <w:rPr>
                <w:rFonts w:ascii="楷体" w:hAnsi="楷体" w:eastAsia="楷体" w:cs="Times New Roman"/>
                <w:bCs/>
                <w:sz w:val="24"/>
                <w:szCs w:val="24"/>
              </w:rPr>
              <w:t>基本体视图绘制</w:t>
            </w:r>
            <w:r>
              <w:rPr>
                <w:rFonts w:hint="eastAsia" w:ascii="楷体" w:hAnsi="楷体" w:eastAsia="楷体" w:cs="Times New Roman"/>
                <w:bCs/>
                <w:sz w:val="24"/>
                <w:szCs w:val="24"/>
              </w:rPr>
              <w:t>、</w:t>
            </w:r>
            <w:r>
              <w:rPr>
                <w:rFonts w:ascii="楷体" w:hAnsi="楷体" w:eastAsia="楷体" w:cs="Times New Roman"/>
                <w:bCs/>
                <w:sz w:val="24"/>
                <w:szCs w:val="24"/>
              </w:rPr>
              <w:t>组合体视图绘制</w:t>
            </w:r>
            <w:r>
              <w:rPr>
                <w:rFonts w:hint="eastAsia" w:ascii="楷体" w:hAnsi="楷体" w:eastAsia="楷体" w:cs="Times New Roman"/>
                <w:bCs/>
                <w:sz w:val="24"/>
                <w:szCs w:val="24"/>
              </w:rPr>
              <w:t>、</w:t>
            </w:r>
            <w:r>
              <w:rPr>
                <w:rFonts w:ascii="楷体" w:hAnsi="楷体" w:eastAsia="楷体" w:cs="Times New Roman"/>
                <w:bCs/>
                <w:sz w:val="24"/>
                <w:szCs w:val="24"/>
              </w:rPr>
              <w:t>标准件识读与绘制</w:t>
            </w:r>
            <w:r>
              <w:rPr>
                <w:rFonts w:hint="eastAsia" w:ascii="楷体" w:hAnsi="楷体" w:eastAsia="楷体" w:cs="Times New Roman"/>
                <w:bCs/>
                <w:sz w:val="24"/>
                <w:szCs w:val="24"/>
              </w:rPr>
              <w:t>、</w:t>
            </w:r>
            <w:r>
              <w:rPr>
                <w:rFonts w:ascii="楷体" w:hAnsi="楷体" w:eastAsia="楷体" w:cs="Times New Roman"/>
                <w:bCs/>
                <w:sz w:val="24"/>
                <w:szCs w:val="24"/>
              </w:rPr>
              <w:t>机件表达</w:t>
            </w:r>
            <w:r>
              <w:rPr>
                <w:rFonts w:hint="eastAsia" w:ascii="楷体" w:hAnsi="楷体" w:eastAsia="楷体" w:cs="Times New Roman"/>
                <w:bCs/>
                <w:sz w:val="24"/>
                <w:szCs w:val="24"/>
              </w:rPr>
              <w:t>、</w:t>
            </w:r>
            <w:r>
              <w:rPr>
                <w:rFonts w:ascii="楷体" w:hAnsi="楷体" w:eastAsia="楷体" w:cs="Times New Roman"/>
                <w:bCs/>
                <w:sz w:val="24"/>
                <w:szCs w:val="24"/>
              </w:rPr>
              <w:t>零件图识读与绘制</w:t>
            </w:r>
            <w:r>
              <w:rPr>
                <w:rFonts w:hint="eastAsia" w:ascii="楷体" w:hAnsi="楷体" w:eastAsia="楷体" w:cs="Times New Roman"/>
                <w:bCs/>
                <w:sz w:val="24"/>
                <w:szCs w:val="24"/>
              </w:rPr>
              <w:t>、</w:t>
            </w:r>
            <w:r>
              <w:rPr>
                <w:rFonts w:ascii="楷体" w:hAnsi="楷体" w:eastAsia="楷体" w:cs="Times New Roman"/>
                <w:bCs/>
                <w:sz w:val="24"/>
                <w:szCs w:val="24"/>
              </w:rPr>
              <w:t>三维实体建模</w:t>
            </w:r>
            <w:r>
              <w:rPr>
                <w:rFonts w:hint="eastAsia" w:ascii="楷体" w:hAnsi="楷体" w:eastAsia="楷体" w:cs="Times New Roman"/>
                <w:bCs/>
                <w:sz w:val="24"/>
                <w:szCs w:val="24"/>
              </w:rPr>
              <w:t>、</w:t>
            </w:r>
            <w:r>
              <w:rPr>
                <w:rFonts w:ascii="楷体" w:hAnsi="楷体" w:eastAsia="楷体" w:cs="Times New Roman"/>
                <w:bCs/>
                <w:sz w:val="24"/>
                <w:szCs w:val="24"/>
              </w:rPr>
              <w:t>装配图识读与绘制</w:t>
            </w:r>
            <w:r>
              <w:rPr>
                <w:rFonts w:hint="eastAsia" w:ascii="楷体" w:hAnsi="楷体" w:eastAsia="楷体" w:cs="Times New Roman"/>
                <w:bCs/>
                <w:sz w:val="24"/>
                <w:szCs w:val="24"/>
              </w:rPr>
              <w:t>。</w:t>
            </w:r>
          </w:p>
          <w:p>
            <w:pPr>
              <w:pStyle w:val="249"/>
              <w:numPr>
                <w:ilvl w:val="0"/>
                <w:numId w:val="9"/>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教学要求</w:t>
            </w:r>
            <w:r>
              <w:rPr>
                <w:rFonts w:hint="eastAsia" w:ascii="楷体" w:hAnsi="楷体" w:eastAsia="楷体" w:cs="Times New Roman"/>
                <w:bCs/>
                <w:sz w:val="24"/>
                <w:szCs w:val="24"/>
              </w:rPr>
              <w:t>：</w:t>
            </w:r>
            <w:r>
              <w:rPr>
                <w:rFonts w:ascii="楷体" w:hAnsi="楷体" w:eastAsia="楷体" w:cs="Times New Roman"/>
                <w:bCs/>
                <w:sz w:val="24"/>
                <w:szCs w:val="24"/>
              </w:rPr>
              <w:t>通过学习和训练</w:t>
            </w:r>
            <w:r>
              <w:rPr>
                <w:rFonts w:hint="eastAsia" w:ascii="楷体" w:hAnsi="楷体" w:eastAsia="楷体" w:cs="Times New Roman"/>
                <w:bCs/>
                <w:sz w:val="24"/>
                <w:szCs w:val="24"/>
              </w:rPr>
              <w:t>，</w:t>
            </w:r>
            <w:r>
              <w:rPr>
                <w:rFonts w:ascii="楷体" w:hAnsi="楷体" w:eastAsia="楷体" w:cs="Times New Roman"/>
                <w:bCs/>
                <w:sz w:val="24"/>
                <w:szCs w:val="24"/>
              </w:rPr>
              <w:t>学生能正确使用绘图工具</w:t>
            </w:r>
            <w:r>
              <w:rPr>
                <w:rFonts w:hint="eastAsia" w:ascii="楷体" w:hAnsi="楷体" w:eastAsia="楷体" w:cs="Times New Roman"/>
                <w:bCs/>
                <w:sz w:val="24"/>
                <w:szCs w:val="24"/>
              </w:rPr>
              <w:t>，</w:t>
            </w:r>
            <w:r>
              <w:rPr>
                <w:rFonts w:ascii="楷体" w:hAnsi="楷体" w:eastAsia="楷体" w:cs="Times New Roman"/>
                <w:bCs/>
                <w:sz w:val="24"/>
                <w:szCs w:val="24"/>
              </w:rPr>
              <w:t>能查阅机械制图有关的国家标准</w:t>
            </w:r>
            <w:r>
              <w:rPr>
                <w:rFonts w:hint="eastAsia" w:ascii="楷体" w:hAnsi="楷体" w:eastAsia="楷体" w:cs="Times New Roman"/>
                <w:bCs/>
                <w:sz w:val="24"/>
                <w:szCs w:val="24"/>
              </w:rPr>
              <w:t>，</w:t>
            </w:r>
            <w:r>
              <w:rPr>
                <w:rFonts w:ascii="楷体" w:hAnsi="楷体" w:eastAsia="楷体" w:cs="Times New Roman"/>
                <w:bCs/>
                <w:sz w:val="24"/>
                <w:szCs w:val="24"/>
              </w:rPr>
              <w:t>能理解正投影法的投影规律</w:t>
            </w:r>
            <w:r>
              <w:rPr>
                <w:rFonts w:hint="eastAsia" w:ascii="楷体" w:hAnsi="楷体" w:eastAsia="楷体" w:cs="Times New Roman"/>
                <w:bCs/>
                <w:sz w:val="24"/>
                <w:szCs w:val="24"/>
              </w:rPr>
              <w:t>，</w:t>
            </w:r>
            <w:r>
              <w:rPr>
                <w:rFonts w:ascii="楷体" w:hAnsi="楷体" w:eastAsia="楷体" w:cs="Times New Roman"/>
                <w:bCs/>
                <w:sz w:val="24"/>
                <w:szCs w:val="24"/>
              </w:rPr>
              <w:t>掌握三视图的形成及投影规律</w:t>
            </w:r>
            <w:r>
              <w:rPr>
                <w:rFonts w:hint="eastAsia" w:ascii="楷体" w:hAnsi="楷体" w:eastAsia="楷体" w:cs="Times New Roman"/>
                <w:bCs/>
                <w:sz w:val="24"/>
                <w:szCs w:val="24"/>
              </w:rPr>
              <w:t>，</w:t>
            </w:r>
            <w:r>
              <w:rPr>
                <w:rFonts w:ascii="楷体" w:hAnsi="楷体" w:eastAsia="楷体" w:cs="Times New Roman"/>
                <w:bCs/>
                <w:sz w:val="24"/>
                <w:szCs w:val="24"/>
              </w:rPr>
              <w:t>能掌握三视图</w:t>
            </w:r>
            <w:r>
              <w:rPr>
                <w:rFonts w:hint="eastAsia" w:ascii="楷体" w:hAnsi="楷体" w:eastAsia="楷体" w:cs="Times New Roman"/>
                <w:bCs/>
                <w:sz w:val="24"/>
                <w:szCs w:val="24"/>
              </w:rPr>
              <w:t>、</w:t>
            </w:r>
            <w:r>
              <w:rPr>
                <w:rFonts w:ascii="楷体" w:hAnsi="楷体" w:eastAsia="楷体" w:cs="Times New Roman"/>
                <w:bCs/>
                <w:sz w:val="24"/>
                <w:szCs w:val="24"/>
              </w:rPr>
              <w:t>视图</w:t>
            </w:r>
            <w:r>
              <w:rPr>
                <w:rFonts w:hint="eastAsia" w:ascii="楷体" w:hAnsi="楷体" w:eastAsia="楷体" w:cs="Times New Roman"/>
                <w:bCs/>
                <w:sz w:val="24"/>
                <w:szCs w:val="24"/>
              </w:rPr>
              <w:t>、</w:t>
            </w:r>
            <w:r>
              <w:rPr>
                <w:rFonts w:ascii="楷体" w:hAnsi="楷体" w:eastAsia="楷体" w:cs="Times New Roman"/>
                <w:bCs/>
                <w:sz w:val="24"/>
                <w:szCs w:val="24"/>
              </w:rPr>
              <w:t>剖视图</w:t>
            </w:r>
            <w:r>
              <w:rPr>
                <w:rFonts w:hint="eastAsia" w:ascii="楷体" w:hAnsi="楷体" w:eastAsia="楷体" w:cs="Times New Roman"/>
                <w:bCs/>
                <w:sz w:val="24"/>
                <w:szCs w:val="24"/>
              </w:rPr>
              <w:t>、</w:t>
            </w:r>
            <w:r>
              <w:rPr>
                <w:rFonts w:ascii="楷体" w:hAnsi="楷体" w:eastAsia="楷体" w:cs="Times New Roman"/>
                <w:bCs/>
                <w:sz w:val="24"/>
                <w:szCs w:val="24"/>
              </w:rPr>
              <w:t>断面图及其他表达方法</w:t>
            </w:r>
            <w:r>
              <w:rPr>
                <w:rFonts w:hint="eastAsia" w:ascii="楷体" w:hAnsi="楷体" w:eastAsia="楷体" w:cs="Times New Roman"/>
                <w:bCs/>
                <w:sz w:val="24"/>
                <w:szCs w:val="24"/>
              </w:rPr>
              <w:t>，</w:t>
            </w:r>
            <w:r>
              <w:rPr>
                <w:rFonts w:ascii="楷体" w:hAnsi="楷体" w:eastAsia="楷体" w:cs="Times New Roman"/>
                <w:bCs/>
                <w:sz w:val="24"/>
                <w:szCs w:val="24"/>
              </w:rPr>
              <w:t>会选用机件的表达方法</w:t>
            </w:r>
            <w:r>
              <w:rPr>
                <w:rFonts w:hint="eastAsia" w:ascii="楷体" w:hAnsi="楷体" w:eastAsia="楷体" w:cs="Times New Roman"/>
                <w:bCs/>
                <w:sz w:val="24"/>
                <w:szCs w:val="24"/>
              </w:rPr>
              <w:t>，</w:t>
            </w:r>
            <w:r>
              <w:rPr>
                <w:rFonts w:ascii="楷体" w:hAnsi="楷体" w:eastAsia="楷体" w:cs="Times New Roman"/>
                <w:bCs/>
                <w:sz w:val="24"/>
                <w:szCs w:val="24"/>
              </w:rPr>
              <w:t>能识读并通过三维绘图软件绘制零件图</w:t>
            </w:r>
            <w:r>
              <w:rPr>
                <w:rFonts w:hint="eastAsia" w:ascii="楷体" w:hAnsi="楷体" w:eastAsia="楷体" w:cs="Times New Roman"/>
                <w:bCs/>
                <w:sz w:val="24"/>
                <w:szCs w:val="24"/>
              </w:rPr>
              <w:t>，</w:t>
            </w:r>
            <w:r>
              <w:rPr>
                <w:rFonts w:ascii="楷体" w:hAnsi="楷体" w:eastAsia="楷体" w:cs="Times New Roman"/>
                <w:bCs/>
                <w:sz w:val="24"/>
                <w:szCs w:val="24"/>
              </w:rPr>
              <w:t>能识读并通过三维绘图软件绘制装配图</w:t>
            </w:r>
            <w:r>
              <w:rPr>
                <w:rFonts w:hint="eastAsia" w:ascii="楷体" w:hAnsi="楷体" w:eastAsia="楷体" w:cs="Times New Roman"/>
                <w:bCs/>
                <w:sz w:val="24"/>
                <w:szCs w:val="24"/>
              </w:rPr>
              <w:t>，</w:t>
            </w:r>
            <w:r>
              <w:rPr>
                <w:rFonts w:ascii="楷体" w:hAnsi="楷体" w:eastAsia="楷体" w:cs="Times New Roman"/>
                <w:bCs/>
                <w:sz w:val="24"/>
                <w:szCs w:val="24"/>
              </w:rPr>
              <w:t>能在打印机或绘图仪上输出图形</w:t>
            </w:r>
            <w:r>
              <w:rPr>
                <w:rFonts w:hint="eastAsia" w:ascii="楷体" w:hAnsi="楷体" w:eastAsia="楷体" w:cs="Times New Roman"/>
                <w:bCs/>
                <w:sz w:val="24"/>
                <w:szCs w:val="24"/>
              </w:rPr>
              <w:t>。注重</w:t>
            </w:r>
            <w:r>
              <w:rPr>
                <w:rFonts w:ascii="楷体" w:hAnsi="楷体" w:eastAsia="楷体" w:cs="Times New Roman"/>
                <w:bCs/>
                <w:sz w:val="24"/>
                <w:szCs w:val="24"/>
              </w:rPr>
              <w:t>培养学生主人翁意识，树立爱国情怀、民族自豪感，引导学生对国家制造装备、智能制造政策、核心价值观的认同</w:t>
            </w:r>
            <w:r>
              <w:rPr>
                <w:rFonts w:hint="eastAsia" w:ascii="楷体" w:hAnsi="楷体" w:eastAsia="楷体" w:cs="Times New Roman"/>
                <w:bCs/>
                <w:sz w:val="24"/>
                <w:szCs w:val="24"/>
                <w:lang w:eastAsia="zh-CN"/>
              </w:rPr>
              <w:t>。</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9</w:t>
            </w:r>
            <w:r>
              <w:rPr>
                <w:rFonts w:ascii="楷体" w:hAnsi="楷体" w:eastAsia="楷体"/>
                <w:bCs/>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机械技术基础</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10"/>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主要教学内容</w:t>
            </w:r>
            <w:r>
              <w:rPr>
                <w:rFonts w:hint="eastAsia" w:ascii="楷体" w:hAnsi="楷体" w:eastAsia="楷体" w:cs="Times New Roman"/>
                <w:bCs/>
                <w:sz w:val="24"/>
                <w:szCs w:val="24"/>
              </w:rPr>
              <w:t>：</w:t>
            </w:r>
            <w:r>
              <w:rPr>
                <w:rFonts w:ascii="楷体" w:hAnsi="楷体" w:eastAsia="楷体" w:cs="Times New Roman"/>
                <w:bCs/>
                <w:sz w:val="24"/>
                <w:szCs w:val="24"/>
              </w:rPr>
              <w:t>机械工程材料</w:t>
            </w:r>
            <w:r>
              <w:rPr>
                <w:rFonts w:hint="eastAsia" w:ascii="楷体" w:hAnsi="楷体" w:eastAsia="楷体" w:cs="Times New Roman"/>
                <w:bCs/>
                <w:sz w:val="24"/>
                <w:szCs w:val="24"/>
              </w:rPr>
              <w:t>、</w:t>
            </w:r>
            <w:r>
              <w:rPr>
                <w:rFonts w:ascii="楷体" w:hAnsi="楷体" w:eastAsia="楷体" w:cs="Times New Roman"/>
                <w:bCs/>
                <w:sz w:val="24"/>
                <w:szCs w:val="24"/>
              </w:rPr>
              <w:t>机械机构</w:t>
            </w:r>
            <w:r>
              <w:rPr>
                <w:rFonts w:hint="eastAsia" w:ascii="楷体" w:hAnsi="楷体" w:eastAsia="楷体" w:cs="Times New Roman"/>
                <w:bCs/>
                <w:sz w:val="24"/>
                <w:szCs w:val="24"/>
              </w:rPr>
              <w:t>、</w:t>
            </w:r>
            <w:r>
              <w:rPr>
                <w:rFonts w:ascii="楷体" w:hAnsi="楷体" w:eastAsia="楷体" w:cs="Times New Roman"/>
                <w:bCs/>
                <w:sz w:val="24"/>
                <w:szCs w:val="24"/>
              </w:rPr>
              <w:t>机械零件</w:t>
            </w:r>
            <w:r>
              <w:rPr>
                <w:rFonts w:hint="eastAsia" w:ascii="楷体" w:hAnsi="楷体" w:eastAsia="楷体" w:cs="Times New Roman"/>
                <w:bCs/>
                <w:sz w:val="24"/>
                <w:szCs w:val="24"/>
              </w:rPr>
              <w:t>、</w:t>
            </w:r>
            <w:r>
              <w:rPr>
                <w:rFonts w:ascii="楷体" w:hAnsi="楷体" w:eastAsia="楷体" w:cs="Times New Roman"/>
                <w:bCs/>
                <w:sz w:val="24"/>
                <w:szCs w:val="24"/>
              </w:rPr>
              <w:t>机械传动</w:t>
            </w:r>
            <w:r>
              <w:rPr>
                <w:rFonts w:hint="eastAsia" w:ascii="楷体" w:hAnsi="楷体" w:eastAsia="楷体" w:cs="Times New Roman"/>
                <w:bCs/>
                <w:sz w:val="24"/>
                <w:szCs w:val="24"/>
              </w:rPr>
              <w:t>、</w:t>
            </w:r>
            <w:r>
              <w:rPr>
                <w:rFonts w:ascii="楷体" w:hAnsi="楷体" w:eastAsia="楷体" w:cs="Times New Roman"/>
                <w:bCs/>
                <w:sz w:val="24"/>
                <w:szCs w:val="24"/>
              </w:rPr>
              <w:t>机械润滑</w:t>
            </w:r>
            <w:r>
              <w:rPr>
                <w:rFonts w:hint="eastAsia" w:ascii="楷体" w:hAnsi="楷体" w:eastAsia="楷体" w:cs="Times New Roman"/>
                <w:bCs/>
                <w:sz w:val="24"/>
                <w:szCs w:val="24"/>
              </w:rPr>
              <w:t>。</w:t>
            </w:r>
          </w:p>
          <w:p>
            <w:pPr>
              <w:pStyle w:val="249"/>
              <w:numPr>
                <w:ilvl w:val="0"/>
                <w:numId w:val="10"/>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教学要求</w:t>
            </w:r>
            <w:r>
              <w:rPr>
                <w:rFonts w:hint="eastAsia" w:ascii="楷体" w:hAnsi="楷体" w:eastAsia="楷体" w:cs="Times New Roman"/>
                <w:bCs/>
                <w:sz w:val="24"/>
                <w:szCs w:val="24"/>
              </w:rPr>
              <w:t>：</w:t>
            </w:r>
            <w:r>
              <w:rPr>
                <w:rFonts w:ascii="楷体" w:hAnsi="楷体" w:eastAsia="楷体" w:cs="Times New Roman"/>
                <w:bCs/>
                <w:sz w:val="24"/>
                <w:szCs w:val="24"/>
              </w:rPr>
              <w:t>通过学习和训练</w:t>
            </w:r>
            <w:r>
              <w:rPr>
                <w:rFonts w:hint="eastAsia" w:ascii="楷体" w:hAnsi="楷体" w:eastAsia="楷体" w:cs="Times New Roman"/>
                <w:bCs/>
                <w:sz w:val="24"/>
                <w:szCs w:val="24"/>
              </w:rPr>
              <w:t>，</w:t>
            </w:r>
            <w:r>
              <w:rPr>
                <w:rFonts w:ascii="楷体" w:hAnsi="楷体" w:eastAsia="楷体" w:cs="Times New Roman"/>
                <w:bCs/>
                <w:sz w:val="24"/>
                <w:szCs w:val="24"/>
              </w:rPr>
              <w:t>学生能识读零件材料的牌号</w:t>
            </w:r>
            <w:r>
              <w:rPr>
                <w:rFonts w:hint="eastAsia" w:ascii="楷体" w:hAnsi="楷体" w:eastAsia="楷体" w:cs="Times New Roman"/>
                <w:bCs/>
                <w:sz w:val="24"/>
                <w:szCs w:val="24"/>
              </w:rPr>
              <w:t>，</w:t>
            </w:r>
            <w:r>
              <w:rPr>
                <w:rFonts w:ascii="楷体" w:hAnsi="楷体" w:eastAsia="楷体" w:cs="Times New Roman"/>
                <w:bCs/>
                <w:sz w:val="24"/>
                <w:szCs w:val="24"/>
              </w:rPr>
              <w:t>能根据材料的力学性能</w:t>
            </w:r>
            <w:r>
              <w:rPr>
                <w:rFonts w:hint="eastAsia" w:ascii="楷体" w:hAnsi="楷体" w:eastAsia="楷体" w:cs="Times New Roman"/>
                <w:bCs/>
                <w:sz w:val="24"/>
                <w:szCs w:val="24"/>
              </w:rPr>
              <w:t>、</w:t>
            </w:r>
            <w:r>
              <w:rPr>
                <w:rFonts w:ascii="楷体" w:hAnsi="楷体" w:eastAsia="楷体" w:cs="Times New Roman"/>
                <w:bCs/>
                <w:sz w:val="24"/>
                <w:szCs w:val="24"/>
              </w:rPr>
              <w:t>热处理工艺要求及典型用途</w:t>
            </w:r>
            <w:r>
              <w:rPr>
                <w:rFonts w:hint="eastAsia" w:ascii="楷体" w:hAnsi="楷体" w:eastAsia="楷体" w:cs="Times New Roman"/>
                <w:bCs/>
                <w:sz w:val="24"/>
                <w:szCs w:val="24"/>
              </w:rPr>
              <w:t>，</w:t>
            </w:r>
            <w:r>
              <w:rPr>
                <w:rFonts w:ascii="楷体" w:hAnsi="楷体" w:eastAsia="楷体" w:cs="Times New Roman"/>
                <w:bCs/>
                <w:sz w:val="24"/>
                <w:szCs w:val="24"/>
              </w:rPr>
              <w:t>正确选择工程材料</w:t>
            </w:r>
            <w:r>
              <w:rPr>
                <w:rFonts w:hint="eastAsia" w:ascii="楷体" w:hAnsi="楷体" w:eastAsia="楷体" w:cs="Times New Roman"/>
                <w:bCs/>
                <w:sz w:val="24"/>
                <w:szCs w:val="24"/>
              </w:rPr>
              <w:t>，</w:t>
            </w:r>
            <w:r>
              <w:rPr>
                <w:rFonts w:ascii="楷体" w:hAnsi="楷体" w:eastAsia="楷体" w:cs="Times New Roman"/>
                <w:bCs/>
                <w:sz w:val="24"/>
                <w:szCs w:val="24"/>
              </w:rPr>
              <w:t>能分析常见机械部件或机械的运动</w:t>
            </w:r>
            <w:r>
              <w:rPr>
                <w:rFonts w:hint="eastAsia" w:ascii="楷体" w:hAnsi="楷体" w:eastAsia="楷体" w:cs="Times New Roman"/>
                <w:bCs/>
                <w:sz w:val="24"/>
                <w:szCs w:val="24"/>
              </w:rPr>
              <w:t>，</w:t>
            </w:r>
            <w:r>
              <w:rPr>
                <w:rFonts w:ascii="楷体" w:hAnsi="楷体" w:eastAsia="楷体" w:cs="Times New Roman"/>
                <w:bCs/>
                <w:sz w:val="24"/>
                <w:szCs w:val="24"/>
              </w:rPr>
              <w:t>能分析常见机械加工设备的基本构造及动作</w:t>
            </w:r>
            <w:r>
              <w:rPr>
                <w:rFonts w:hint="eastAsia" w:ascii="楷体" w:hAnsi="楷体" w:eastAsia="楷体" w:cs="Times New Roman"/>
                <w:bCs/>
                <w:sz w:val="24"/>
                <w:szCs w:val="24"/>
              </w:rPr>
              <w:t>，</w:t>
            </w:r>
            <w:r>
              <w:rPr>
                <w:rFonts w:ascii="楷体" w:hAnsi="楷体" w:eastAsia="楷体" w:cs="Times New Roman"/>
                <w:bCs/>
                <w:sz w:val="24"/>
                <w:szCs w:val="24"/>
              </w:rPr>
              <w:t>能正确选择润滑方式及润滑装置进行机械设备润滑</w:t>
            </w:r>
            <w:r>
              <w:rPr>
                <w:rFonts w:hint="eastAsia" w:ascii="楷体" w:hAnsi="楷体" w:eastAsia="楷体" w:cs="Times New Roman"/>
                <w:bCs/>
                <w:sz w:val="24"/>
                <w:szCs w:val="24"/>
              </w:rPr>
              <w:t>，</w:t>
            </w:r>
            <w:r>
              <w:rPr>
                <w:rFonts w:ascii="楷体" w:hAnsi="楷体" w:eastAsia="楷体" w:cs="Times New Roman"/>
                <w:bCs/>
                <w:sz w:val="24"/>
                <w:szCs w:val="24"/>
              </w:rPr>
              <w:t>能正确选择机械加工设备完成规定机械加工任务</w:t>
            </w:r>
            <w:r>
              <w:rPr>
                <w:rFonts w:hint="eastAsia" w:ascii="楷体" w:hAnsi="楷体" w:eastAsia="楷体" w:cs="Times New Roman"/>
                <w:bCs/>
                <w:sz w:val="24"/>
                <w:szCs w:val="24"/>
              </w:rPr>
              <w:t>。注重</w:t>
            </w:r>
            <w:r>
              <w:rPr>
                <w:rFonts w:ascii="楷体" w:hAnsi="楷体" w:eastAsia="楷体" w:cs="Times New Roman"/>
                <w:bCs/>
                <w:sz w:val="24"/>
                <w:szCs w:val="24"/>
              </w:rPr>
              <w:t>培养学生对机械基础知识的深入理解和掌握，以及机械工程师所需的问题解决能力和创新实践能力</w:t>
            </w:r>
            <w:r>
              <w:rPr>
                <w:rFonts w:hint="eastAsia" w:ascii="楷体" w:hAnsi="楷体" w:eastAsia="楷体" w:cs="Times New Roman"/>
                <w:bCs/>
                <w:sz w:val="24"/>
                <w:szCs w:val="24"/>
                <w:lang w:eastAsia="zh-CN"/>
              </w:rPr>
              <w:t>。</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1</w:t>
            </w:r>
            <w:r>
              <w:rPr>
                <w:rFonts w:ascii="楷体" w:hAnsi="楷体" w:eastAsia="楷体"/>
                <w:bCs/>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电工电子技术</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11"/>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主要教学内容</w:t>
            </w:r>
            <w:r>
              <w:rPr>
                <w:rFonts w:hint="eastAsia" w:ascii="楷体" w:hAnsi="楷体" w:eastAsia="楷体" w:cs="Times New Roman"/>
                <w:bCs/>
                <w:sz w:val="24"/>
                <w:szCs w:val="24"/>
              </w:rPr>
              <w:t>：</w:t>
            </w:r>
            <w:r>
              <w:rPr>
                <w:rFonts w:ascii="楷体" w:hAnsi="楷体" w:eastAsia="楷体" w:cs="Times New Roman"/>
                <w:bCs/>
                <w:sz w:val="24"/>
                <w:szCs w:val="24"/>
              </w:rPr>
              <w:t>直流电路</w:t>
            </w:r>
            <w:r>
              <w:rPr>
                <w:rFonts w:hint="eastAsia" w:ascii="楷体" w:hAnsi="楷体" w:eastAsia="楷体" w:cs="Times New Roman"/>
                <w:bCs/>
                <w:sz w:val="24"/>
                <w:szCs w:val="24"/>
              </w:rPr>
              <w:t>、</w:t>
            </w:r>
            <w:r>
              <w:rPr>
                <w:rFonts w:ascii="楷体" w:hAnsi="楷体" w:eastAsia="楷体" w:cs="Times New Roman"/>
                <w:bCs/>
                <w:sz w:val="24"/>
                <w:szCs w:val="24"/>
              </w:rPr>
              <w:t>正弦交流电路</w:t>
            </w:r>
            <w:r>
              <w:rPr>
                <w:rFonts w:hint="eastAsia" w:ascii="楷体" w:hAnsi="楷体" w:eastAsia="楷体" w:cs="Times New Roman"/>
                <w:bCs/>
                <w:sz w:val="24"/>
                <w:szCs w:val="24"/>
              </w:rPr>
              <w:t>、</w:t>
            </w:r>
            <w:r>
              <w:rPr>
                <w:rFonts w:ascii="楷体" w:hAnsi="楷体" w:eastAsia="楷体" w:cs="Times New Roman"/>
                <w:bCs/>
                <w:sz w:val="24"/>
                <w:szCs w:val="24"/>
              </w:rPr>
              <w:t>三相交流电路</w:t>
            </w:r>
            <w:r>
              <w:rPr>
                <w:rFonts w:hint="eastAsia" w:ascii="楷体" w:hAnsi="楷体" w:eastAsia="楷体" w:cs="Times New Roman"/>
                <w:bCs/>
                <w:sz w:val="24"/>
                <w:szCs w:val="24"/>
              </w:rPr>
              <w:t>、</w:t>
            </w:r>
            <w:r>
              <w:rPr>
                <w:rFonts w:ascii="楷体" w:hAnsi="楷体" w:eastAsia="楷体" w:cs="Times New Roman"/>
                <w:bCs/>
                <w:sz w:val="24"/>
                <w:szCs w:val="24"/>
              </w:rPr>
              <w:t>电路暂态分析</w:t>
            </w:r>
            <w:r>
              <w:rPr>
                <w:rFonts w:hint="eastAsia" w:ascii="楷体" w:hAnsi="楷体" w:eastAsia="楷体" w:cs="Times New Roman"/>
                <w:bCs/>
                <w:sz w:val="24"/>
                <w:szCs w:val="24"/>
              </w:rPr>
              <w:t>、</w:t>
            </w:r>
            <w:r>
              <w:rPr>
                <w:rFonts w:ascii="楷体" w:hAnsi="楷体" w:eastAsia="楷体" w:cs="Times New Roman"/>
                <w:bCs/>
                <w:sz w:val="24"/>
                <w:szCs w:val="24"/>
              </w:rPr>
              <w:t>整流</w:t>
            </w:r>
            <w:r>
              <w:rPr>
                <w:rFonts w:hint="eastAsia" w:ascii="楷体" w:hAnsi="楷体" w:eastAsia="楷体" w:cs="Times New Roman"/>
                <w:bCs/>
                <w:sz w:val="24"/>
                <w:szCs w:val="24"/>
              </w:rPr>
              <w:t>、</w:t>
            </w:r>
            <w:r>
              <w:rPr>
                <w:rFonts w:ascii="楷体" w:hAnsi="楷体" w:eastAsia="楷体" w:cs="Times New Roman"/>
                <w:bCs/>
                <w:sz w:val="24"/>
                <w:szCs w:val="24"/>
              </w:rPr>
              <w:t>滤波</w:t>
            </w:r>
            <w:r>
              <w:rPr>
                <w:rFonts w:hint="eastAsia" w:ascii="楷体" w:hAnsi="楷体" w:eastAsia="楷体" w:cs="Times New Roman"/>
                <w:bCs/>
                <w:sz w:val="24"/>
                <w:szCs w:val="24"/>
              </w:rPr>
              <w:t>、</w:t>
            </w:r>
            <w:r>
              <w:rPr>
                <w:rFonts w:ascii="楷体" w:hAnsi="楷体" w:eastAsia="楷体" w:cs="Times New Roman"/>
                <w:bCs/>
                <w:sz w:val="24"/>
                <w:szCs w:val="24"/>
              </w:rPr>
              <w:t>稳压电路装接调试</w:t>
            </w:r>
            <w:r>
              <w:rPr>
                <w:rFonts w:hint="eastAsia" w:ascii="楷体" w:hAnsi="楷体" w:eastAsia="楷体" w:cs="Times New Roman"/>
                <w:bCs/>
                <w:sz w:val="24"/>
                <w:szCs w:val="24"/>
              </w:rPr>
              <w:t>、</w:t>
            </w:r>
            <w:r>
              <w:rPr>
                <w:rFonts w:ascii="楷体" w:hAnsi="楷体" w:eastAsia="楷体" w:cs="Times New Roman"/>
                <w:bCs/>
                <w:sz w:val="24"/>
                <w:szCs w:val="24"/>
              </w:rPr>
              <w:t>晶体管放大电路装接调试</w:t>
            </w:r>
            <w:r>
              <w:rPr>
                <w:rFonts w:hint="eastAsia" w:ascii="楷体" w:hAnsi="楷体" w:eastAsia="楷体" w:cs="Times New Roman"/>
                <w:bCs/>
                <w:sz w:val="24"/>
                <w:szCs w:val="24"/>
              </w:rPr>
              <w:t>、</w:t>
            </w:r>
            <w:r>
              <w:rPr>
                <w:rFonts w:ascii="楷体" w:hAnsi="楷体" w:eastAsia="楷体" w:cs="Times New Roman"/>
                <w:bCs/>
                <w:sz w:val="24"/>
                <w:szCs w:val="24"/>
              </w:rPr>
              <w:t>功率放大电路装接调试</w:t>
            </w:r>
            <w:r>
              <w:rPr>
                <w:rFonts w:hint="eastAsia" w:ascii="楷体" w:hAnsi="楷体" w:eastAsia="楷体" w:cs="Times New Roman"/>
                <w:bCs/>
                <w:sz w:val="24"/>
                <w:szCs w:val="24"/>
              </w:rPr>
              <w:t>、</w:t>
            </w:r>
            <w:r>
              <w:rPr>
                <w:rFonts w:ascii="楷体" w:hAnsi="楷体" w:eastAsia="楷体" w:cs="Times New Roman"/>
                <w:bCs/>
                <w:sz w:val="24"/>
                <w:szCs w:val="24"/>
              </w:rPr>
              <w:t>电压比较器电路装接调试</w:t>
            </w:r>
            <w:r>
              <w:rPr>
                <w:rFonts w:hint="eastAsia" w:ascii="楷体" w:hAnsi="楷体" w:eastAsia="楷体" w:cs="Times New Roman"/>
                <w:bCs/>
                <w:sz w:val="24"/>
                <w:szCs w:val="24"/>
              </w:rPr>
              <w:t>、</w:t>
            </w:r>
            <w:r>
              <w:rPr>
                <w:rFonts w:ascii="楷体" w:hAnsi="楷体" w:eastAsia="楷体" w:cs="Times New Roman"/>
                <w:bCs/>
                <w:sz w:val="24"/>
                <w:szCs w:val="24"/>
              </w:rPr>
              <w:t>RC振荡电路装接调试</w:t>
            </w:r>
            <w:r>
              <w:rPr>
                <w:rFonts w:hint="eastAsia" w:ascii="楷体" w:hAnsi="楷体" w:eastAsia="楷体" w:cs="Times New Roman"/>
                <w:bCs/>
                <w:sz w:val="24"/>
                <w:szCs w:val="24"/>
              </w:rPr>
              <w:t>、</w:t>
            </w:r>
            <w:r>
              <w:rPr>
                <w:rFonts w:ascii="楷体" w:hAnsi="楷体" w:eastAsia="楷体" w:cs="Times New Roman"/>
                <w:bCs/>
                <w:sz w:val="24"/>
                <w:szCs w:val="24"/>
              </w:rPr>
              <w:t>晶闸管可控整流电路装接调试</w:t>
            </w:r>
            <w:r>
              <w:rPr>
                <w:rFonts w:hint="eastAsia" w:ascii="楷体" w:hAnsi="楷体" w:eastAsia="楷体" w:cs="Times New Roman"/>
                <w:bCs/>
                <w:sz w:val="24"/>
                <w:szCs w:val="24"/>
              </w:rPr>
              <w:t>、</w:t>
            </w:r>
            <w:r>
              <w:rPr>
                <w:rFonts w:ascii="楷体" w:hAnsi="楷体" w:eastAsia="楷体" w:cs="Times New Roman"/>
                <w:bCs/>
                <w:sz w:val="24"/>
                <w:szCs w:val="24"/>
              </w:rPr>
              <w:t>典型数字电路装接调试</w:t>
            </w:r>
            <w:r>
              <w:rPr>
                <w:rFonts w:hint="eastAsia" w:ascii="楷体" w:hAnsi="楷体" w:eastAsia="楷体" w:cs="Times New Roman"/>
                <w:bCs/>
                <w:sz w:val="24"/>
                <w:szCs w:val="24"/>
              </w:rPr>
              <w:t>。</w:t>
            </w:r>
          </w:p>
          <w:p>
            <w:pPr>
              <w:pStyle w:val="249"/>
              <w:numPr>
                <w:ilvl w:val="0"/>
                <w:numId w:val="11"/>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教学要求</w:t>
            </w:r>
            <w:r>
              <w:rPr>
                <w:rFonts w:hint="eastAsia" w:ascii="楷体" w:hAnsi="楷体" w:eastAsia="楷体" w:cs="Times New Roman"/>
                <w:bCs/>
                <w:sz w:val="24"/>
                <w:szCs w:val="24"/>
              </w:rPr>
              <w:t>：</w:t>
            </w:r>
            <w:r>
              <w:rPr>
                <w:rFonts w:ascii="楷体" w:hAnsi="楷体" w:eastAsia="楷体" w:cs="Times New Roman"/>
                <w:bCs/>
                <w:sz w:val="24"/>
                <w:szCs w:val="24"/>
              </w:rPr>
              <w:t>通过学习和训练</w:t>
            </w:r>
            <w:r>
              <w:rPr>
                <w:rFonts w:hint="eastAsia" w:ascii="楷体" w:hAnsi="楷体" w:eastAsia="楷体" w:cs="Times New Roman"/>
                <w:bCs/>
                <w:sz w:val="24"/>
                <w:szCs w:val="24"/>
              </w:rPr>
              <w:t>，</w:t>
            </w:r>
            <w:r>
              <w:rPr>
                <w:rFonts w:ascii="楷体" w:hAnsi="楷体" w:eastAsia="楷体" w:cs="Times New Roman"/>
                <w:bCs/>
                <w:sz w:val="24"/>
                <w:szCs w:val="24"/>
              </w:rPr>
              <w:t>学生能掌握安全用电基本知识</w:t>
            </w:r>
            <w:r>
              <w:rPr>
                <w:rFonts w:hint="eastAsia" w:ascii="楷体" w:hAnsi="楷体" w:eastAsia="楷体" w:cs="Times New Roman"/>
                <w:bCs/>
                <w:sz w:val="24"/>
                <w:szCs w:val="24"/>
              </w:rPr>
              <w:t>，</w:t>
            </w:r>
            <w:r>
              <w:rPr>
                <w:rFonts w:ascii="楷体" w:hAnsi="楷体" w:eastAsia="楷体" w:cs="Times New Roman"/>
                <w:bCs/>
                <w:sz w:val="24"/>
                <w:szCs w:val="24"/>
              </w:rPr>
              <w:t>能掌握常用电工仪器仪表的使用方法</w:t>
            </w:r>
            <w:r>
              <w:rPr>
                <w:rFonts w:hint="eastAsia" w:ascii="楷体" w:hAnsi="楷体" w:eastAsia="楷体" w:cs="Times New Roman"/>
                <w:bCs/>
                <w:sz w:val="24"/>
                <w:szCs w:val="24"/>
              </w:rPr>
              <w:t>，</w:t>
            </w:r>
            <w:r>
              <w:rPr>
                <w:rFonts w:ascii="楷体" w:hAnsi="楷体" w:eastAsia="楷体" w:cs="Times New Roman"/>
                <w:bCs/>
                <w:sz w:val="24"/>
                <w:szCs w:val="24"/>
              </w:rPr>
              <w:t>具有一定的实际操作能力</w:t>
            </w:r>
            <w:r>
              <w:rPr>
                <w:rFonts w:hint="eastAsia" w:ascii="楷体" w:hAnsi="楷体" w:eastAsia="楷体" w:cs="Times New Roman"/>
                <w:bCs/>
                <w:sz w:val="24"/>
                <w:szCs w:val="24"/>
              </w:rPr>
              <w:t>，</w:t>
            </w:r>
            <w:r>
              <w:rPr>
                <w:rFonts w:ascii="楷体" w:hAnsi="楷体" w:eastAsia="楷体" w:cs="Times New Roman"/>
                <w:bCs/>
                <w:sz w:val="24"/>
                <w:szCs w:val="24"/>
              </w:rPr>
              <w:t>能掌握电路的基本原理与定律</w:t>
            </w:r>
            <w:r>
              <w:rPr>
                <w:rFonts w:hint="eastAsia" w:ascii="楷体" w:hAnsi="楷体" w:eastAsia="楷体" w:cs="Times New Roman"/>
                <w:bCs/>
                <w:sz w:val="24"/>
                <w:szCs w:val="24"/>
              </w:rPr>
              <w:t>，</w:t>
            </w:r>
            <w:r>
              <w:rPr>
                <w:rFonts w:ascii="楷体" w:hAnsi="楷体" w:eastAsia="楷体" w:cs="Times New Roman"/>
                <w:bCs/>
                <w:sz w:val="24"/>
                <w:szCs w:val="24"/>
              </w:rPr>
              <w:t>能掌握三相交流电路的特点与分析方法</w:t>
            </w:r>
            <w:r>
              <w:rPr>
                <w:rFonts w:hint="eastAsia" w:ascii="楷体" w:hAnsi="楷体" w:eastAsia="楷体" w:cs="Times New Roman"/>
                <w:bCs/>
                <w:sz w:val="24"/>
                <w:szCs w:val="24"/>
              </w:rPr>
              <w:t>，</w:t>
            </w:r>
            <w:r>
              <w:rPr>
                <w:rFonts w:ascii="楷体" w:hAnsi="楷体" w:eastAsia="楷体" w:cs="Times New Roman"/>
                <w:bCs/>
                <w:sz w:val="24"/>
                <w:szCs w:val="24"/>
              </w:rPr>
              <w:t>能应用电路的基本理论与定律</w:t>
            </w:r>
            <w:r>
              <w:rPr>
                <w:rFonts w:hint="eastAsia" w:ascii="楷体" w:hAnsi="楷体" w:eastAsia="楷体" w:cs="Times New Roman"/>
                <w:bCs/>
                <w:sz w:val="24"/>
                <w:szCs w:val="24"/>
              </w:rPr>
              <w:t>，</w:t>
            </w:r>
            <w:r>
              <w:rPr>
                <w:rFonts w:ascii="楷体" w:hAnsi="楷体" w:eastAsia="楷体" w:cs="Times New Roman"/>
                <w:bCs/>
                <w:sz w:val="24"/>
                <w:szCs w:val="24"/>
              </w:rPr>
              <w:t>进行较复杂直流电路</w:t>
            </w:r>
            <w:r>
              <w:rPr>
                <w:rFonts w:hint="eastAsia" w:ascii="楷体" w:hAnsi="楷体" w:eastAsia="楷体" w:cs="Times New Roman"/>
                <w:bCs/>
                <w:sz w:val="24"/>
                <w:szCs w:val="24"/>
              </w:rPr>
              <w:t>、</w:t>
            </w:r>
            <w:r>
              <w:rPr>
                <w:rFonts w:ascii="楷体" w:hAnsi="楷体" w:eastAsia="楷体" w:cs="Times New Roman"/>
                <w:bCs/>
                <w:sz w:val="24"/>
                <w:szCs w:val="24"/>
              </w:rPr>
              <w:t>交流电路的分析和计算</w:t>
            </w:r>
            <w:r>
              <w:rPr>
                <w:rFonts w:hint="eastAsia" w:ascii="楷体" w:hAnsi="楷体" w:eastAsia="楷体" w:cs="Times New Roman"/>
                <w:bCs/>
                <w:sz w:val="24"/>
                <w:szCs w:val="24"/>
              </w:rPr>
              <w:t>，</w:t>
            </w:r>
            <w:r>
              <w:rPr>
                <w:rFonts w:ascii="楷体" w:hAnsi="楷体" w:eastAsia="楷体" w:cs="Times New Roman"/>
                <w:bCs/>
                <w:sz w:val="24"/>
                <w:szCs w:val="24"/>
              </w:rPr>
              <w:t>能编辑动态电路</w:t>
            </w:r>
            <w:r>
              <w:rPr>
                <w:rFonts w:hint="eastAsia" w:ascii="楷体" w:hAnsi="楷体" w:eastAsia="楷体" w:cs="Times New Roman"/>
                <w:bCs/>
                <w:sz w:val="24"/>
                <w:szCs w:val="24"/>
              </w:rPr>
              <w:t>、</w:t>
            </w:r>
            <w:r>
              <w:rPr>
                <w:rFonts w:ascii="楷体" w:hAnsi="楷体" w:eastAsia="楷体" w:cs="Times New Roman"/>
                <w:bCs/>
                <w:sz w:val="24"/>
                <w:szCs w:val="24"/>
              </w:rPr>
              <w:t>设置开关元件及设置元件初始值</w:t>
            </w:r>
            <w:r>
              <w:rPr>
                <w:rFonts w:hint="eastAsia" w:ascii="楷体" w:hAnsi="楷体" w:eastAsia="楷体" w:cs="Times New Roman"/>
                <w:bCs/>
                <w:sz w:val="24"/>
                <w:szCs w:val="24"/>
              </w:rPr>
              <w:t>，</w:t>
            </w:r>
            <w:r>
              <w:rPr>
                <w:rFonts w:ascii="楷体" w:hAnsi="楷体" w:eastAsia="楷体" w:cs="Times New Roman"/>
                <w:bCs/>
                <w:sz w:val="24"/>
                <w:szCs w:val="24"/>
              </w:rPr>
              <w:t>能掌握常用电子仪器仪表</w:t>
            </w:r>
            <w:r>
              <w:rPr>
                <w:rFonts w:hint="eastAsia" w:ascii="楷体" w:hAnsi="楷体" w:eastAsia="楷体" w:cs="Times New Roman"/>
                <w:bCs/>
                <w:sz w:val="24"/>
                <w:szCs w:val="24"/>
              </w:rPr>
              <w:t>、</w:t>
            </w:r>
            <w:r>
              <w:rPr>
                <w:rFonts w:ascii="楷体" w:hAnsi="楷体" w:eastAsia="楷体" w:cs="Times New Roman"/>
                <w:bCs/>
                <w:sz w:val="24"/>
                <w:szCs w:val="24"/>
              </w:rPr>
              <w:t>示波器</w:t>
            </w:r>
            <w:r>
              <w:rPr>
                <w:rFonts w:hint="eastAsia" w:ascii="楷体" w:hAnsi="楷体" w:eastAsia="楷体" w:cs="Times New Roman"/>
                <w:bCs/>
                <w:sz w:val="24"/>
                <w:szCs w:val="24"/>
              </w:rPr>
              <w:t>、</w:t>
            </w:r>
            <w:r>
              <w:rPr>
                <w:rFonts w:ascii="楷体" w:hAnsi="楷体" w:eastAsia="楷体" w:cs="Times New Roman"/>
                <w:bCs/>
                <w:sz w:val="24"/>
                <w:szCs w:val="24"/>
              </w:rPr>
              <w:t>函数信号发生器等的使用方法</w:t>
            </w:r>
            <w:r>
              <w:rPr>
                <w:rFonts w:hint="eastAsia" w:ascii="楷体" w:hAnsi="楷体" w:eastAsia="楷体" w:cs="Times New Roman"/>
                <w:bCs/>
                <w:sz w:val="24"/>
                <w:szCs w:val="24"/>
              </w:rPr>
              <w:t>，</w:t>
            </w:r>
            <w:r>
              <w:rPr>
                <w:rFonts w:ascii="楷体" w:hAnsi="楷体" w:eastAsia="楷体" w:cs="Times New Roman"/>
                <w:bCs/>
                <w:sz w:val="24"/>
                <w:szCs w:val="24"/>
              </w:rPr>
              <w:t>具有一定的实际操作能力</w:t>
            </w:r>
            <w:r>
              <w:rPr>
                <w:rFonts w:hint="eastAsia" w:ascii="楷体" w:hAnsi="楷体" w:eastAsia="楷体" w:cs="Times New Roman"/>
                <w:bCs/>
                <w:sz w:val="24"/>
                <w:szCs w:val="24"/>
              </w:rPr>
              <w:t>，</w:t>
            </w:r>
            <w:r>
              <w:rPr>
                <w:rFonts w:ascii="楷体" w:hAnsi="楷体" w:eastAsia="楷体" w:cs="Times New Roman"/>
                <w:bCs/>
                <w:sz w:val="24"/>
                <w:szCs w:val="24"/>
              </w:rPr>
              <w:t>能进行较复杂电路的分析和计算</w:t>
            </w:r>
            <w:r>
              <w:rPr>
                <w:rFonts w:hint="eastAsia" w:ascii="楷体" w:hAnsi="楷体" w:eastAsia="楷体" w:cs="Times New Roman"/>
                <w:bCs/>
                <w:sz w:val="24"/>
                <w:szCs w:val="24"/>
              </w:rPr>
              <w:t>，</w:t>
            </w:r>
            <w:r>
              <w:rPr>
                <w:rFonts w:ascii="楷体" w:hAnsi="楷体" w:eastAsia="楷体" w:cs="Times New Roman"/>
                <w:bCs/>
                <w:sz w:val="24"/>
                <w:szCs w:val="24"/>
              </w:rPr>
              <w:t>能识别</w:t>
            </w:r>
            <w:r>
              <w:rPr>
                <w:rFonts w:hint="eastAsia" w:ascii="楷体" w:hAnsi="楷体" w:eastAsia="楷体" w:cs="Times New Roman"/>
                <w:bCs/>
                <w:sz w:val="24"/>
                <w:szCs w:val="24"/>
              </w:rPr>
              <w:t>、</w:t>
            </w:r>
            <w:r>
              <w:rPr>
                <w:rFonts w:ascii="楷体" w:hAnsi="楷体" w:eastAsia="楷体" w:cs="Times New Roman"/>
                <w:bCs/>
                <w:sz w:val="24"/>
                <w:szCs w:val="24"/>
              </w:rPr>
              <w:t>检测电子元器件</w:t>
            </w:r>
            <w:r>
              <w:rPr>
                <w:rFonts w:hint="eastAsia" w:ascii="楷体" w:hAnsi="楷体" w:eastAsia="楷体" w:cs="Times New Roman"/>
                <w:bCs/>
                <w:sz w:val="24"/>
                <w:szCs w:val="24"/>
              </w:rPr>
              <w:t>，</w:t>
            </w:r>
            <w:r>
              <w:rPr>
                <w:rFonts w:ascii="楷体" w:hAnsi="楷体" w:eastAsia="楷体" w:cs="Times New Roman"/>
                <w:bCs/>
                <w:sz w:val="24"/>
                <w:szCs w:val="24"/>
              </w:rPr>
              <w:t>能分析放大</w:t>
            </w:r>
            <w:r>
              <w:rPr>
                <w:rFonts w:hint="eastAsia" w:ascii="楷体" w:hAnsi="楷体" w:eastAsia="楷体" w:cs="Times New Roman"/>
                <w:bCs/>
                <w:sz w:val="24"/>
                <w:szCs w:val="24"/>
              </w:rPr>
              <w:t>、</w:t>
            </w:r>
            <w:r>
              <w:rPr>
                <w:rFonts w:ascii="楷体" w:hAnsi="楷体" w:eastAsia="楷体" w:cs="Times New Roman"/>
                <w:bCs/>
                <w:sz w:val="24"/>
                <w:szCs w:val="24"/>
              </w:rPr>
              <w:t>整流</w:t>
            </w:r>
            <w:r>
              <w:rPr>
                <w:rFonts w:hint="eastAsia" w:ascii="楷体" w:hAnsi="楷体" w:eastAsia="楷体" w:cs="Times New Roman"/>
                <w:bCs/>
                <w:sz w:val="24"/>
                <w:szCs w:val="24"/>
              </w:rPr>
              <w:t>、</w:t>
            </w:r>
            <w:r>
              <w:rPr>
                <w:rFonts w:ascii="楷体" w:hAnsi="楷体" w:eastAsia="楷体" w:cs="Times New Roman"/>
                <w:bCs/>
                <w:sz w:val="24"/>
                <w:szCs w:val="24"/>
              </w:rPr>
              <w:t>滤波</w:t>
            </w:r>
            <w:r>
              <w:rPr>
                <w:rFonts w:hint="eastAsia" w:ascii="楷体" w:hAnsi="楷体" w:eastAsia="楷体" w:cs="Times New Roman"/>
                <w:bCs/>
                <w:sz w:val="24"/>
                <w:szCs w:val="24"/>
              </w:rPr>
              <w:t>、</w:t>
            </w:r>
            <w:r>
              <w:rPr>
                <w:rFonts w:ascii="楷体" w:hAnsi="楷体" w:eastAsia="楷体" w:cs="Times New Roman"/>
                <w:bCs/>
                <w:sz w:val="24"/>
                <w:szCs w:val="24"/>
              </w:rPr>
              <w:t>稳压电路的基本组成和工作原理</w:t>
            </w:r>
            <w:r>
              <w:rPr>
                <w:rFonts w:hint="eastAsia" w:ascii="楷体" w:hAnsi="楷体" w:eastAsia="楷体" w:cs="Times New Roman"/>
                <w:bCs/>
                <w:sz w:val="24"/>
                <w:szCs w:val="24"/>
              </w:rPr>
              <w:t>，</w:t>
            </w:r>
            <w:r>
              <w:rPr>
                <w:rFonts w:ascii="楷体" w:hAnsi="楷体" w:eastAsia="楷体" w:cs="Times New Roman"/>
                <w:bCs/>
                <w:sz w:val="24"/>
                <w:szCs w:val="24"/>
              </w:rPr>
              <w:t>能分析单级小信号低频电压放大电路的组成</w:t>
            </w:r>
            <w:r>
              <w:rPr>
                <w:rFonts w:hint="eastAsia" w:ascii="楷体" w:hAnsi="楷体" w:eastAsia="楷体" w:cs="Times New Roman"/>
                <w:bCs/>
                <w:sz w:val="24"/>
                <w:szCs w:val="24"/>
              </w:rPr>
              <w:t>、</w:t>
            </w:r>
            <w:r>
              <w:rPr>
                <w:rFonts w:ascii="楷体" w:hAnsi="楷体" w:eastAsia="楷体" w:cs="Times New Roman"/>
                <w:bCs/>
                <w:sz w:val="24"/>
                <w:szCs w:val="24"/>
              </w:rPr>
              <w:t>工作原理</w:t>
            </w:r>
            <w:r>
              <w:rPr>
                <w:rFonts w:hint="eastAsia" w:ascii="楷体" w:hAnsi="楷体" w:eastAsia="楷体" w:cs="Times New Roman"/>
                <w:bCs/>
                <w:sz w:val="24"/>
                <w:szCs w:val="24"/>
              </w:rPr>
              <w:t>，</w:t>
            </w:r>
            <w:r>
              <w:rPr>
                <w:rFonts w:ascii="楷体" w:hAnsi="楷体" w:eastAsia="楷体" w:cs="Times New Roman"/>
                <w:bCs/>
                <w:sz w:val="24"/>
                <w:szCs w:val="24"/>
              </w:rPr>
              <w:t>能分析晶闸管整流电路的输出输入电压之间的关系</w:t>
            </w:r>
            <w:r>
              <w:rPr>
                <w:rFonts w:hint="eastAsia" w:ascii="楷体" w:hAnsi="楷体" w:eastAsia="楷体" w:cs="Times New Roman"/>
                <w:bCs/>
                <w:sz w:val="24"/>
                <w:szCs w:val="24"/>
              </w:rPr>
              <w:t>，</w:t>
            </w:r>
            <w:r>
              <w:rPr>
                <w:rFonts w:ascii="楷体" w:hAnsi="楷体" w:eastAsia="楷体" w:cs="Times New Roman"/>
                <w:bCs/>
                <w:sz w:val="24"/>
                <w:szCs w:val="24"/>
              </w:rPr>
              <w:t>能理解基本门电路和基本触发器的符号及逻辑功能</w:t>
            </w:r>
            <w:r>
              <w:rPr>
                <w:rFonts w:hint="eastAsia" w:ascii="楷体" w:hAnsi="楷体" w:eastAsia="楷体" w:cs="Times New Roman"/>
                <w:bCs/>
                <w:sz w:val="24"/>
                <w:szCs w:val="24"/>
              </w:rPr>
              <w:t>。注重</w:t>
            </w:r>
            <w:r>
              <w:rPr>
                <w:rFonts w:ascii="楷体" w:hAnsi="楷体" w:eastAsia="楷体" w:cs="Times New Roman"/>
                <w:bCs/>
                <w:sz w:val="24"/>
                <w:szCs w:val="24"/>
              </w:rPr>
              <w:t>培养学生对待工作细节精益求精、细致严谨的态度，鼓励学生树立职业使命感和大国工匠的精神情怀</w:t>
            </w:r>
            <w:r>
              <w:rPr>
                <w:rFonts w:hint="eastAsia" w:ascii="楷体" w:hAnsi="楷体" w:eastAsia="楷体" w:cs="Times New Roman"/>
                <w:bCs/>
                <w:sz w:val="24"/>
                <w:szCs w:val="24"/>
                <w:lang w:eastAsia="zh-CN"/>
              </w:rPr>
              <w:t>。</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1</w:t>
            </w:r>
            <w:r>
              <w:rPr>
                <w:rFonts w:ascii="楷体" w:hAnsi="楷体" w:eastAsia="楷体"/>
                <w:bCs/>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港机液压与气动技术</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12"/>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主要教学内容</w:t>
            </w:r>
            <w:r>
              <w:rPr>
                <w:rFonts w:hint="eastAsia" w:ascii="楷体" w:hAnsi="楷体" w:eastAsia="楷体" w:cs="Times New Roman"/>
                <w:bCs/>
                <w:sz w:val="24"/>
                <w:szCs w:val="24"/>
              </w:rPr>
              <w:t>：</w:t>
            </w:r>
            <w:r>
              <w:rPr>
                <w:rFonts w:ascii="楷体" w:hAnsi="楷体" w:eastAsia="楷体" w:cs="Times New Roman"/>
                <w:bCs/>
                <w:sz w:val="24"/>
                <w:szCs w:val="24"/>
              </w:rPr>
              <w:t>液压元件选用及维护</w:t>
            </w:r>
            <w:r>
              <w:rPr>
                <w:rFonts w:hint="eastAsia" w:ascii="楷体" w:hAnsi="楷体" w:eastAsia="楷体" w:cs="Times New Roman"/>
                <w:bCs/>
                <w:sz w:val="24"/>
                <w:szCs w:val="24"/>
              </w:rPr>
              <w:t>、</w:t>
            </w:r>
            <w:r>
              <w:rPr>
                <w:rFonts w:ascii="楷体" w:hAnsi="楷体" w:eastAsia="楷体" w:cs="Times New Roman"/>
                <w:bCs/>
                <w:sz w:val="24"/>
                <w:szCs w:val="24"/>
              </w:rPr>
              <w:t>液压回路安装与调试</w:t>
            </w:r>
            <w:r>
              <w:rPr>
                <w:rFonts w:hint="eastAsia" w:ascii="楷体" w:hAnsi="楷体" w:eastAsia="楷体" w:cs="Times New Roman"/>
                <w:bCs/>
                <w:sz w:val="24"/>
                <w:szCs w:val="24"/>
              </w:rPr>
              <w:t>、</w:t>
            </w:r>
            <w:r>
              <w:rPr>
                <w:rFonts w:ascii="楷体" w:hAnsi="楷体" w:eastAsia="楷体" w:cs="Times New Roman"/>
                <w:bCs/>
                <w:sz w:val="24"/>
                <w:szCs w:val="24"/>
              </w:rPr>
              <w:t>典型液压传动系统安装与调试</w:t>
            </w:r>
            <w:r>
              <w:rPr>
                <w:rFonts w:hint="eastAsia" w:ascii="楷体" w:hAnsi="楷体" w:eastAsia="楷体" w:cs="Times New Roman"/>
                <w:bCs/>
                <w:sz w:val="24"/>
                <w:szCs w:val="24"/>
              </w:rPr>
              <w:t>、</w:t>
            </w:r>
            <w:r>
              <w:rPr>
                <w:rFonts w:ascii="楷体" w:hAnsi="楷体" w:eastAsia="楷体" w:cs="Times New Roman"/>
                <w:bCs/>
                <w:sz w:val="24"/>
                <w:szCs w:val="24"/>
              </w:rPr>
              <w:t>气动元件选用与调试</w:t>
            </w:r>
            <w:r>
              <w:rPr>
                <w:rFonts w:hint="eastAsia" w:ascii="楷体" w:hAnsi="楷体" w:eastAsia="楷体" w:cs="Times New Roman"/>
                <w:bCs/>
                <w:sz w:val="24"/>
                <w:szCs w:val="24"/>
              </w:rPr>
              <w:t>、</w:t>
            </w:r>
            <w:r>
              <w:rPr>
                <w:rFonts w:ascii="楷体" w:hAnsi="楷体" w:eastAsia="楷体" w:cs="Times New Roman"/>
                <w:bCs/>
                <w:sz w:val="24"/>
                <w:szCs w:val="24"/>
              </w:rPr>
              <w:t>气动回路安装与调试</w:t>
            </w:r>
            <w:r>
              <w:rPr>
                <w:rFonts w:hint="eastAsia" w:ascii="楷体" w:hAnsi="楷体" w:eastAsia="楷体" w:cs="Times New Roman"/>
                <w:bCs/>
                <w:sz w:val="24"/>
                <w:szCs w:val="24"/>
              </w:rPr>
              <w:t>、</w:t>
            </w:r>
            <w:r>
              <w:rPr>
                <w:rFonts w:ascii="楷体" w:hAnsi="楷体" w:eastAsia="楷体" w:cs="Times New Roman"/>
                <w:bCs/>
                <w:sz w:val="24"/>
                <w:szCs w:val="24"/>
              </w:rPr>
              <w:t>液/气压系统故障诊断与维护</w:t>
            </w:r>
            <w:r>
              <w:rPr>
                <w:rFonts w:hint="eastAsia" w:ascii="楷体" w:hAnsi="楷体" w:eastAsia="楷体" w:cs="Times New Roman"/>
                <w:bCs/>
                <w:sz w:val="24"/>
                <w:szCs w:val="24"/>
              </w:rPr>
              <w:t>。</w:t>
            </w:r>
          </w:p>
          <w:p>
            <w:pPr>
              <w:pStyle w:val="249"/>
              <w:numPr>
                <w:ilvl w:val="0"/>
                <w:numId w:val="12"/>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教学要求</w:t>
            </w:r>
            <w:r>
              <w:rPr>
                <w:rFonts w:hint="eastAsia" w:ascii="楷体" w:hAnsi="楷体" w:eastAsia="楷体" w:cs="Times New Roman"/>
                <w:bCs/>
                <w:sz w:val="24"/>
                <w:szCs w:val="24"/>
              </w:rPr>
              <w:t>：</w:t>
            </w:r>
            <w:r>
              <w:rPr>
                <w:rFonts w:ascii="楷体" w:hAnsi="楷体" w:eastAsia="楷体" w:cs="Times New Roman"/>
                <w:bCs/>
                <w:sz w:val="24"/>
                <w:szCs w:val="24"/>
              </w:rPr>
              <w:t>通过学习和训练</w:t>
            </w:r>
            <w:r>
              <w:rPr>
                <w:rFonts w:hint="eastAsia" w:ascii="楷体" w:hAnsi="楷体" w:eastAsia="楷体" w:cs="Times New Roman"/>
                <w:bCs/>
                <w:sz w:val="24"/>
                <w:szCs w:val="24"/>
              </w:rPr>
              <w:t>，</w:t>
            </w:r>
            <w:r>
              <w:rPr>
                <w:rFonts w:ascii="楷体" w:hAnsi="楷体" w:eastAsia="楷体" w:cs="Times New Roman"/>
                <w:bCs/>
                <w:sz w:val="24"/>
                <w:szCs w:val="24"/>
              </w:rPr>
              <w:t>学生能执行与职业相关的保证工作安全和防止意外的规章制度</w:t>
            </w:r>
            <w:r>
              <w:rPr>
                <w:rFonts w:hint="eastAsia" w:ascii="楷体" w:hAnsi="楷体" w:eastAsia="楷体" w:cs="Times New Roman"/>
                <w:bCs/>
                <w:sz w:val="24"/>
                <w:szCs w:val="24"/>
              </w:rPr>
              <w:t>，</w:t>
            </w:r>
            <w:r>
              <w:rPr>
                <w:rFonts w:ascii="楷体" w:hAnsi="楷体" w:eastAsia="楷体" w:cs="Times New Roman"/>
                <w:bCs/>
                <w:sz w:val="24"/>
                <w:szCs w:val="24"/>
              </w:rPr>
              <w:t>能识读常用液/气压元件的作用</w:t>
            </w:r>
            <w:r>
              <w:rPr>
                <w:rFonts w:hint="eastAsia" w:ascii="楷体" w:hAnsi="楷体" w:eastAsia="楷体" w:cs="Times New Roman"/>
                <w:bCs/>
                <w:sz w:val="24"/>
                <w:szCs w:val="24"/>
              </w:rPr>
              <w:t>、</w:t>
            </w:r>
            <w:r>
              <w:rPr>
                <w:rFonts w:ascii="楷体" w:hAnsi="楷体" w:eastAsia="楷体" w:cs="Times New Roman"/>
                <w:bCs/>
                <w:sz w:val="24"/>
                <w:szCs w:val="24"/>
              </w:rPr>
              <w:t>职能符号</w:t>
            </w:r>
            <w:r>
              <w:rPr>
                <w:rFonts w:hint="eastAsia" w:ascii="楷体" w:hAnsi="楷体" w:eastAsia="楷体" w:cs="Times New Roman"/>
                <w:bCs/>
                <w:sz w:val="24"/>
                <w:szCs w:val="24"/>
              </w:rPr>
              <w:t>，</w:t>
            </w:r>
            <w:r>
              <w:rPr>
                <w:rFonts w:ascii="楷体" w:hAnsi="楷体" w:eastAsia="楷体" w:cs="Times New Roman"/>
                <w:bCs/>
                <w:sz w:val="24"/>
                <w:szCs w:val="24"/>
              </w:rPr>
              <w:t>能根据液/气压系统回路安装液/气动元件</w:t>
            </w:r>
            <w:r>
              <w:rPr>
                <w:rFonts w:hint="eastAsia" w:ascii="楷体" w:hAnsi="楷体" w:eastAsia="楷体" w:cs="Times New Roman"/>
                <w:bCs/>
                <w:sz w:val="24"/>
                <w:szCs w:val="24"/>
              </w:rPr>
              <w:t>，</w:t>
            </w:r>
            <w:r>
              <w:rPr>
                <w:rFonts w:ascii="楷体" w:hAnsi="楷体" w:eastAsia="楷体" w:cs="Times New Roman"/>
                <w:bCs/>
                <w:sz w:val="24"/>
                <w:szCs w:val="24"/>
              </w:rPr>
              <w:t>能识读基本的液/气压控制回路</w:t>
            </w:r>
            <w:r>
              <w:rPr>
                <w:rFonts w:hint="eastAsia" w:ascii="楷体" w:hAnsi="楷体" w:eastAsia="楷体" w:cs="Times New Roman"/>
                <w:bCs/>
                <w:sz w:val="24"/>
                <w:szCs w:val="24"/>
              </w:rPr>
              <w:t>，</w:t>
            </w:r>
            <w:r>
              <w:rPr>
                <w:rFonts w:ascii="楷体" w:hAnsi="楷体" w:eastAsia="楷体" w:cs="Times New Roman"/>
                <w:bCs/>
                <w:sz w:val="24"/>
                <w:szCs w:val="24"/>
              </w:rPr>
              <w:t>并能按图搭建液/气压传动的基本回路</w:t>
            </w:r>
            <w:r>
              <w:rPr>
                <w:rFonts w:hint="eastAsia" w:ascii="楷体" w:hAnsi="楷体" w:eastAsia="楷体" w:cs="Times New Roman"/>
                <w:bCs/>
                <w:sz w:val="24"/>
                <w:szCs w:val="24"/>
              </w:rPr>
              <w:t>，</w:t>
            </w:r>
            <w:r>
              <w:rPr>
                <w:rFonts w:ascii="楷体" w:hAnsi="楷体" w:eastAsia="楷体" w:cs="Times New Roman"/>
                <w:bCs/>
                <w:sz w:val="24"/>
                <w:szCs w:val="24"/>
              </w:rPr>
              <w:t>能正确调试液/气压传动系统</w:t>
            </w:r>
            <w:r>
              <w:rPr>
                <w:rFonts w:hint="eastAsia" w:ascii="楷体" w:hAnsi="楷体" w:eastAsia="楷体" w:cs="Times New Roman"/>
                <w:bCs/>
                <w:sz w:val="24"/>
                <w:szCs w:val="24"/>
              </w:rPr>
              <w:t>，</w:t>
            </w:r>
            <w:r>
              <w:rPr>
                <w:rFonts w:ascii="楷体" w:hAnsi="楷体" w:eastAsia="楷体" w:cs="Times New Roman"/>
                <w:bCs/>
                <w:sz w:val="24"/>
                <w:szCs w:val="24"/>
              </w:rPr>
              <w:t>能识读液/气压系统的电气控制原理图</w:t>
            </w:r>
            <w:r>
              <w:rPr>
                <w:rFonts w:hint="eastAsia" w:ascii="楷体" w:hAnsi="楷体" w:eastAsia="楷体" w:cs="Times New Roman"/>
                <w:bCs/>
                <w:sz w:val="24"/>
                <w:szCs w:val="24"/>
              </w:rPr>
              <w:t>，</w:t>
            </w:r>
            <w:r>
              <w:rPr>
                <w:rFonts w:ascii="楷体" w:hAnsi="楷体" w:eastAsia="楷体" w:cs="Times New Roman"/>
                <w:bCs/>
                <w:sz w:val="24"/>
                <w:szCs w:val="24"/>
              </w:rPr>
              <w:t>按要求正确完成电气控制电路的接线</w:t>
            </w:r>
            <w:r>
              <w:rPr>
                <w:rFonts w:hint="eastAsia" w:ascii="楷体" w:hAnsi="楷体" w:eastAsia="楷体" w:cs="Times New Roman"/>
                <w:bCs/>
                <w:sz w:val="24"/>
                <w:szCs w:val="24"/>
              </w:rPr>
              <w:t>，</w:t>
            </w:r>
            <w:r>
              <w:rPr>
                <w:rFonts w:ascii="楷体" w:hAnsi="楷体" w:eastAsia="楷体" w:cs="Times New Roman"/>
                <w:bCs/>
                <w:sz w:val="24"/>
                <w:szCs w:val="24"/>
              </w:rPr>
              <w:t>能调试和检测已装接完成的液/气压系统</w:t>
            </w:r>
            <w:r>
              <w:rPr>
                <w:rFonts w:hint="eastAsia" w:ascii="楷体" w:hAnsi="楷体" w:eastAsia="楷体" w:cs="Times New Roman"/>
                <w:bCs/>
                <w:sz w:val="24"/>
                <w:szCs w:val="24"/>
              </w:rPr>
              <w:t>，</w:t>
            </w:r>
            <w:r>
              <w:rPr>
                <w:rFonts w:ascii="楷体" w:hAnsi="楷体" w:eastAsia="楷体" w:cs="Times New Roman"/>
                <w:bCs/>
                <w:sz w:val="24"/>
                <w:szCs w:val="24"/>
              </w:rPr>
              <w:t>实现系统的正常运行</w:t>
            </w:r>
            <w:r>
              <w:rPr>
                <w:rFonts w:hint="eastAsia" w:ascii="楷体" w:hAnsi="楷体" w:eastAsia="楷体" w:cs="Times New Roman"/>
                <w:bCs/>
                <w:sz w:val="24"/>
                <w:szCs w:val="24"/>
              </w:rPr>
              <w:t>，</w:t>
            </w:r>
            <w:r>
              <w:rPr>
                <w:rFonts w:ascii="楷体" w:hAnsi="楷体" w:eastAsia="楷体" w:cs="Times New Roman"/>
                <w:bCs/>
                <w:sz w:val="24"/>
                <w:szCs w:val="24"/>
              </w:rPr>
              <w:t>能处理液/气压控制系统中的常见故障</w:t>
            </w:r>
            <w:r>
              <w:rPr>
                <w:rFonts w:hint="eastAsia" w:ascii="楷体" w:hAnsi="楷体" w:eastAsia="楷体" w:cs="Times New Roman"/>
                <w:bCs/>
                <w:sz w:val="24"/>
                <w:szCs w:val="24"/>
              </w:rPr>
              <w:t>。注重</w:t>
            </w:r>
            <w:r>
              <w:rPr>
                <w:rFonts w:ascii="楷体" w:hAnsi="楷体" w:eastAsia="楷体" w:cs="Times New Roman"/>
                <w:bCs/>
                <w:sz w:val="24"/>
                <w:szCs w:val="24"/>
              </w:rPr>
              <w:t>培养学生爱国情怀、法制意识、社会责任、文化自信、人文精神</w:t>
            </w:r>
            <w:r>
              <w:rPr>
                <w:rFonts w:hint="eastAsia" w:ascii="楷体" w:hAnsi="楷体" w:eastAsia="楷体" w:cs="Times New Roman"/>
                <w:bCs/>
                <w:sz w:val="24"/>
                <w:szCs w:val="24"/>
                <w:lang w:eastAsia="zh-CN"/>
              </w:rPr>
              <w:t>。</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4</w:t>
            </w:r>
            <w:r>
              <w:rPr>
                <w:rFonts w:ascii="楷体" w:hAnsi="楷体" w:eastAsia="楷体"/>
                <w:bCs/>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ascii="楷体_GB2312" w:hAnsi="楷体" w:eastAsia="楷体_GB2312"/>
                <w:bCs/>
                <w:sz w:val="24"/>
                <w:szCs w:val="24"/>
              </w:rPr>
              <w:t>电气系统安装与调试</w:t>
            </w:r>
          </w:p>
        </w:tc>
        <w:tc>
          <w:tcPr>
            <w:tcW w:w="4536" w:type="dxa"/>
            <w:tcBorders>
              <w:top w:val="single" w:color="auto" w:sz="4" w:space="0"/>
              <w:left w:val="single" w:color="auto" w:sz="4" w:space="0"/>
              <w:bottom w:val="single" w:color="auto" w:sz="4" w:space="0"/>
              <w:right w:val="single" w:color="auto" w:sz="4" w:space="0"/>
            </w:tcBorders>
            <w:vAlign w:val="center"/>
          </w:tcPr>
          <w:p>
            <w:pPr>
              <w:numPr>
                <w:ilvl w:val="0"/>
                <w:numId w:val="7"/>
              </w:numPr>
              <w:spacing w:line="360" w:lineRule="exact"/>
              <w:ind w:firstLineChars="0"/>
              <w:rPr>
                <w:rFonts w:ascii="楷体" w:hAnsi="楷体" w:eastAsia="楷体" w:cs="Times New Roman"/>
                <w:bCs/>
                <w:sz w:val="24"/>
                <w:szCs w:val="24"/>
              </w:rPr>
            </w:pPr>
            <w:r>
              <w:rPr>
                <w:rFonts w:hint="eastAsia" w:ascii="楷体" w:hAnsi="楷体" w:eastAsia="楷体" w:cs="Times New Roman"/>
                <w:bCs/>
                <w:sz w:val="24"/>
                <w:szCs w:val="24"/>
              </w:rPr>
              <w:t>主要教学内容：</w:t>
            </w:r>
            <w:r>
              <w:rPr>
                <w:rFonts w:ascii="楷体" w:hAnsi="楷体" w:eastAsia="楷体" w:cs="Times New Roman"/>
                <w:bCs/>
                <w:sz w:val="24"/>
                <w:szCs w:val="24"/>
              </w:rPr>
              <w:t>低压电器选用维修与调整</w:t>
            </w:r>
            <w:r>
              <w:rPr>
                <w:rFonts w:hint="eastAsia" w:ascii="楷体" w:hAnsi="楷体" w:eastAsia="楷体" w:cs="Times New Roman"/>
                <w:bCs/>
                <w:sz w:val="24"/>
                <w:szCs w:val="24"/>
              </w:rPr>
              <w:t>、</w:t>
            </w:r>
            <w:r>
              <w:rPr>
                <w:rFonts w:ascii="楷体" w:hAnsi="楷体" w:eastAsia="楷体" w:cs="Times New Roman"/>
                <w:bCs/>
                <w:sz w:val="24"/>
                <w:szCs w:val="24"/>
              </w:rPr>
              <w:t>变压器检测与诊断</w:t>
            </w:r>
            <w:r>
              <w:rPr>
                <w:rFonts w:hint="eastAsia" w:ascii="楷体" w:hAnsi="楷体" w:eastAsia="楷体" w:cs="Times New Roman"/>
                <w:bCs/>
                <w:sz w:val="24"/>
                <w:szCs w:val="24"/>
              </w:rPr>
              <w:t>、</w:t>
            </w:r>
            <w:r>
              <w:rPr>
                <w:rFonts w:ascii="楷体" w:hAnsi="楷体" w:eastAsia="楷体" w:cs="Times New Roman"/>
                <w:bCs/>
                <w:sz w:val="24"/>
                <w:szCs w:val="24"/>
              </w:rPr>
              <w:t>直流电机控制系统连接与调试</w:t>
            </w:r>
            <w:r>
              <w:rPr>
                <w:rFonts w:hint="eastAsia" w:ascii="楷体" w:hAnsi="楷体" w:eastAsia="楷体" w:cs="Times New Roman"/>
                <w:bCs/>
                <w:sz w:val="24"/>
                <w:szCs w:val="24"/>
              </w:rPr>
              <w:t>、</w:t>
            </w:r>
            <w:r>
              <w:rPr>
                <w:rFonts w:ascii="楷体" w:hAnsi="楷体" w:eastAsia="楷体" w:cs="Times New Roman"/>
                <w:bCs/>
                <w:sz w:val="24"/>
                <w:szCs w:val="24"/>
              </w:rPr>
              <w:t>单相交流电机控制系统安装与调试</w:t>
            </w:r>
            <w:r>
              <w:rPr>
                <w:rFonts w:hint="eastAsia" w:ascii="楷体" w:hAnsi="楷体" w:eastAsia="楷体" w:cs="Times New Roman"/>
                <w:bCs/>
                <w:sz w:val="24"/>
                <w:szCs w:val="24"/>
              </w:rPr>
              <w:t>、</w:t>
            </w:r>
            <w:r>
              <w:rPr>
                <w:rFonts w:ascii="楷体" w:hAnsi="楷体" w:eastAsia="楷体" w:cs="Times New Roman"/>
                <w:bCs/>
                <w:sz w:val="24"/>
                <w:szCs w:val="24"/>
              </w:rPr>
              <w:t>三相异步电机正反转控制系统安装与调试</w:t>
            </w:r>
            <w:r>
              <w:rPr>
                <w:rFonts w:hint="eastAsia" w:ascii="楷体" w:hAnsi="楷体" w:eastAsia="楷体" w:cs="Times New Roman"/>
                <w:bCs/>
                <w:sz w:val="24"/>
                <w:szCs w:val="24"/>
              </w:rPr>
              <w:t>、</w:t>
            </w:r>
            <w:r>
              <w:rPr>
                <w:rFonts w:ascii="楷体" w:hAnsi="楷体" w:eastAsia="楷体" w:cs="Times New Roman"/>
                <w:bCs/>
                <w:sz w:val="24"/>
                <w:szCs w:val="24"/>
              </w:rPr>
              <w:t>三相异步电机降压启动控制系统安装与调试</w:t>
            </w:r>
            <w:r>
              <w:rPr>
                <w:rFonts w:hint="eastAsia" w:ascii="楷体" w:hAnsi="楷体" w:eastAsia="楷体" w:cs="Times New Roman"/>
                <w:bCs/>
                <w:sz w:val="24"/>
                <w:szCs w:val="24"/>
              </w:rPr>
              <w:t>、</w:t>
            </w:r>
            <w:r>
              <w:rPr>
                <w:rFonts w:ascii="楷体" w:hAnsi="楷体" w:eastAsia="楷体" w:cs="Times New Roman"/>
                <w:bCs/>
                <w:sz w:val="24"/>
                <w:szCs w:val="24"/>
              </w:rPr>
              <w:t>三相异步电机制动控制系统安装与调试</w:t>
            </w:r>
            <w:r>
              <w:rPr>
                <w:rFonts w:hint="eastAsia" w:ascii="楷体" w:hAnsi="楷体" w:eastAsia="楷体" w:cs="Times New Roman"/>
                <w:bCs/>
                <w:sz w:val="24"/>
                <w:szCs w:val="24"/>
              </w:rPr>
              <w:t>、</w:t>
            </w:r>
            <w:r>
              <w:rPr>
                <w:rFonts w:ascii="楷体" w:hAnsi="楷体" w:eastAsia="楷体" w:cs="Times New Roman"/>
                <w:bCs/>
                <w:sz w:val="24"/>
                <w:szCs w:val="24"/>
              </w:rPr>
              <w:t>典型生产设备电气控制电路常见故障分析和排除</w:t>
            </w:r>
            <w:r>
              <w:rPr>
                <w:rFonts w:hint="eastAsia" w:ascii="楷体" w:hAnsi="楷体" w:eastAsia="楷体" w:cs="Times New Roman"/>
                <w:bCs/>
                <w:sz w:val="24"/>
                <w:szCs w:val="24"/>
              </w:rPr>
              <w:t>。</w:t>
            </w:r>
          </w:p>
          <w:p>
            <w:pPr>
              <w:numPr>
                <w:ilvl w:val="0"/>
                <w:numId w:val="7"/>
              </w:numPr>
              <w:spacing w:line="360" w:lineRule="exact"/>
              <w:ind w:firstLineChars="0"/>
              <w:rPr>
                <w:rFonts w:ascii="楷体" w:hAnsi="楷体" w:eastAsia="楷体" w:cs="Times New Roman"/>
                <w:bCs/>
                <w:sz w:val="24"/>
                <w:szCs w:val="24"/>
              </w:rPr>
            </w:pPr>
            <w:r>
              <w:rPr>
                <w:rFonts w:hint="eastAsia" w:ascii="楷体" w:hAnsi="楷体" w:eastAsia="楷体" w:cs="Times New Roman"/>
                <w:bCs/>
                <w:sz w:val="24"/>
                <w:szCs w:val="24"/>
              </w:rPr>
              <w:t>教学要求：</w:t>
            </w:r>
            <w:r>
              <w:rPr>
                <w:rFonts w:ascii="楷体" w:hAnsi="楷体" w:eastAsia="楷体" w:cs="Times New Roman"/>
                <w:bCs/>
                <w:sz w:val="24"/>
                <w:szCs w:val="24"/>
              </w:rPr>
              <w:t>通过学习和训练，学生能进行低压电器识别选用、维修与调整</w:t>
            </w:r>
            <w:r>
              <w:rPr>
                <w:rFonts w:hint="eastAsia" w:ascii="楷体" w:hAnsi="楷体" w:eastAsia="楷体" w:cs="Times New Roman"/>
                <w:bCs/>
                <w:sz w:val="24"/>
                <w:szCs w:val="24"/>
              </w:rPr>
              <w:t>，</w:t>
            </w:r>
            <w:r>
              <w:rPr>
                <w:rFonts w:ascii="楷体" w:hAnsi="楷体" w:eastAsia="楷体" w:cs="Times New Roman"/>
                <w:bCs/>
                <w:sz w:val="24"/>
                <w:szCs w:val="24"/>
              </w:rPr>
              <w:t>能利用相关仪表和工具进行变压器检测与诊断</w:t>
            </w:r>
            <w:r>
              <w:rPr>
                <w:rFonts w:hint="eastAsia" w:ascii="楷体" w:hAnsi="楷体" w:eastAsia="楷体" w:cs="Times New Roman"/>
                <w:bCs/>
                <w:sz w:val="24"/>
                <w:szCs w:val="24"/>
              </w:rPr>
              <w:t>，</w:t>
            </w:r>
            <w:r>
              <w:rPr>
                <w:rFonts w:ascii="楷体" w:hAnsi="楷体" w:eastAsia="楷体" w:cs="Times New Roman"/>
                <w:bCs/>
                <w:sz w:val="24"/>
                <w:szCs w:val="24"/>
              </w:rPr>
              <w:t>能利用电工常用工具安装和调试典型电气控制系统</w:t>
            </w:r>
            <w:r>
              <w:rPr>
                <w:rFonts w:hint="eastAsia" w:ascii="楷体" w:hAnsi="楷体" w:eastAsia="楷体" w:cs="Times New Roman"/>
                <w:bCs/>
                <w:sz w:val="24"/>
                <w:szCs w:val="24"/>
              </w:rPr>
              <w:t>，</w:t>
            </w:r>
            <w:r>
              <w:rPr>
                <w:rFonts w:ascii="楷体" w:hAnsi="楷体" w:eastAsia="楷体" w:cs="Times New Roman"/>
                <w:bCs/>
                <w:sz w:val="24"/>
                <w:szCs w:val="24"/>
              </w:rPr>
              <w:t>能使用常用电工工具分析</w:t>
            </w:r>
            <w:r>
              <w:rPr>
                <w:rFonts w:hint="eastAsia" w:ascii="楷体" w:hAnsi="楷体" w:eastAsia="楷体" w:cs="Times New Roman"/>
                <w:bCs/>
                <w:sz w:val="24"/>
                <w:szCs w:val="24"/>
              </w:rPr>
              <w:t>、</w:t>
            </w:r>
            <w:r>
              <w:rPr>
                <w:rFonts w:ascii="楷体" w:hAnsi="楷体" w:eastAsia="楷体" w:cs="Times New Roman"/>
                <w:bCs/>
                <w:sz w:val="24"/>
                <w:szCs w:val="24"/>
              </w:rPr>
              <w:t>排除典型生产设备电气控制电路常见故障</w:t>
            </w:r>
            <w:r>
              <w:rPr>
                <w:rFonts w:hint="eastAsia" w:ascii="楷体" w:hAnsi="楷体" w:eastAsia="楷体" w:cs="Times New Roman"/>
                <w:bCs/>
                <w:sz w:val="24"/>
                <w:szCs w:val="24"/>
              </w:rPr>
              <w:t>。注重</w:t>
            </w:r>
            <w:r>
              <w:rPr>
                <w:rFonts w:ascii="楷体" w:hAnsi="楷体" w:eastAsia="楷体" w:cs="Times New Roman"/>
                <w:bCs/>
                <w:sz w:val="24"/>
                <w:szCs w:val="24"/>
              </w:rPr>
              <w:t>培养学生</w:t>
            </w:r>
            <w:r>
              <w:rPr>
                <w:rFonts w:hint="eastAsia" w:ascii="楷体" w:hAnsi="楷体" w:eastAsia="楷体" w:cs="Times New Roman"/>
                <w:bCs/>
                <w:sz w:val="24"/>
                <w:szCs w:val="24"/>
              </w:rPr>
              <w:t>脚踏</w:t>
            </w:r>
            <w:r>
              <w:rPr>
                <w:rFonts w:ascii="楷体" w:hAnsi="楷体" w:eastAsia="楷体" w:cs="Times New Roman"/>
                <w:bCs/>
                <w:sz w:val="24"/>
                <w:szCs w:val="24"/>
              </w:rPr>
              <w:t>实地,精益求精,刻苦钻研的工作作风和追求真理崇尚科学的责任感、使命感</w:t>
            </w:r>
            <w:r>
              <w:rPr>
                <w:rFonts w:hint="eastAsia" w:ascii="楷体" w:hAnsi="楷体" w:eastAsia="楷体" w:cs="Times New Roman"/>
                <w:bCs/>
                <w:sz w:val="24"/>
                <w:szCs w:val="24"/>
              </w:rPr>
              <w:t>，</w:t>
            </w:r>
            <w:r>
              <w:rPr>
                <w:rFonts w:ascii="楷体" w:hAnsi="楷体" w:eastAsia="楷体" w:cs="Times New Roman"/>
                <w:bCs/>
                <w:sz w:val="24"/>
                <w:szCs w:val="24"/>
              </w:rPr>
              <w:t>树立学生的法律意识和追求至美至善的工匠精神。</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6</w:t>
            </w:r>
            <w:r>
              <w:rPr>
                <w:rFonts w:ascii="楷体" w:hAnsi="楷体" w:eastAsia="楷体"/>
                <w:bCs/>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pStyle w:val="249"/>
              <w:numPr>
                <w:ilvl w:val="0"/>
                <w:numId w:val="5"/>
              </w:numPr>
              <w:ind w:firstLineChars="0"/>
              <w:jc w:val="center"/>
              <w:rPr>
                <w:rFonts w:ascii="楷体_GB2312" w:hAnsi="楷体" w:eastAsia="楷体_GB2312"/>
                <w:bCs/>
                <w:sz w:val="24"/>
                <w:szCs w:val="24"/>
              </w:rPr>
            </w:pPr>
          </w:p>
        </w:tc>
        <w:tc>
          <w:tcPr>
            <w:tcW w:w="2409"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bCs/>
                <w:sz w:val="24"/>
                <w:szCs w:val="24"/>
              </w:rPr>
            </w:pPr>
            <w:r>
              <w:rPr>
                <w:rFonts w:hint="eastAsia" w:ascii="楷体_GB2312" w:hAnsi="楷体" w:eastAsia="楷体_GB2312"/>
                <w:bCs/>
                <w:sz w:val="24"/>
                <w:szCs w:val="24"/>
              </w:rPr>
              <w:t>港口智能设备与</w:t>
            </w:r>
            <w:r>
              <w:rPr>
                <w:rFonts w:ascii="楷体_GB2312" w:hAnsi="楷体" w:eastAsia="楷体_GB2312"/>
                <w:bCs/>
                <w:sz w:val="24"/>
                <w:szCs w:val="24"/>
              </w:rPr>
              <w:t>PLC应用</w:t>
            </w:r>
          </w:p>
        </w:tc>
        <w:tc>
          <w:tcPr>
            <w:tcW w:w="4536" w:type="dxa"/>
            <w:tcBorders>
              <w:top w:val="single" w:color="auto" w:sz="4" w:space="0"/>
              <w:left w:val="single" w:color="auto" w:sz="4" w:space="0"/>
              <w:bottom w:val="single" w:color="auto" w:sz="4" w:space="0"/>
              <w:right w:val="single" w:color="auto" w:sz="4" w:space="0"/>
            </w:tcBorders>
            <w:vAlign w:val="center"/>
          </w:tcPr>
          <w:p>
            <w:pPr>
              <w:pStyle w:val="249"/>
              <w:numPr>
                <w:ilvl w:val="0"/>
                <w:numId w:val="12"/>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主要教学内容</w:t>
            </w:r>
            <w:r>
              <w:rPr>
                <w:rFonts w:hint="eastAsia" w:ascii="楷体" w:hAnsi="楷体" w:eastAsia="楷体" w:cs="Times New Roman"/>
                <w:bCs/>
                <w:sz w:val="24"/>
                <w:szCs w:val="24"/>
              </w:rPr>
              <w:t>：</w:t>
            </w:r>
            <w:r>
              <w:rPr>
                <w:rFonts w:ascii="楷体" w:hAnsi="楷体" w:eastAsia="楷体" w:cs="Times New Roman"/>
                <w:bCs/>
                <w:sz w:val="24"/>
                <w:szCs w:val="24"/>
              </w:rPr>
              <w:t>可编程控制器选用和程序编制</w:t>
            </w:r>
            <w:r>
              <w:rPr>
                <w:rFonts w:hint="eastAsia" w:ascii="楷体" w:hAnsi="楷体" w:eastAsia="楷体" w:cs="Times New Roman"/>
                <w:bCs/>
                <w:sz w:val="24"/>
                <w:szCs w:val="24"/>
              </w:rPr>
              <w:t>、</w:t>
            </w:r>
            <w:r>
              <w:rPr>
                <w:rFonts w:ascii="楷体" w:hAnsi="楷体" w:eastAsia="楷体" w:cs="Times New Roman"/>
                <w:bCs/>
                <w:sz w:val="24"/>
                <w:szCs w:val="24"/>
              </w:rPr>
              <w:t>电动机基本运行控制</w:t>
            </w:r>
            <w:r>
              <w:rPr>
                <w:rFonts w:hint="eastAsia" w:ascii="楷体" w:hAnsi="楷体" w:eastAsia="楷体" w:cs="Times New Roman"/>
                <w:bCs/>
                <w:sz w:val="24"/>
                <w:szCs w:val="24"/>
              </w:rPr>
              <w:t>、</w:t>
            </w:r>
            <w:r>
              <w:rPr>
                <w:rFonts w:ascii="楷体" w:hAnsi="楷体" w:eastAsia="楷体" w:cs="Times New Roman"/>
                <w:bCs/>
                <w:sz w:val="24"/>
                <w:szCs w:val="24"/>
              </w:rPr>
              <w:t>工业现场的</w:t>
            </w:r>
            <w:r>
              <w:rPr>
                <w:rFonts w:hint="eastAsia" w:ascii="楷体" w:hAnsi="楷体" w:eastAsia="楷体" w:cs="Times New Roman"/>
                <w:bCs/>
                <w:sz w:val="24"/>
                <w:szCs w:val="24"/>
              </w:rPr>
              <w:t>P</w:t>
            </w:r>
            <w:r>
              <w:rPr>
                <w:rFonts w:ascii="楷体" w:hAnsi="楷体" w:eastAsia="楷体" w:cs="Times New Roman"/>
                <w:bCs/>
                <w:sz w:val="24"/>
                <w:szCs w:val="24"/>
              </w:rPr>
              <w:t>LC逻辑控制</w:t>
            </w:r>
            <w:r>
              <w:rPr>
                <w:rFonts w:hint="eastAsia" w:ascii="楷体" w:hAnsi="楷体" w:eastAsia="楷体" w:cs="Times New Roman"/>
                <w:bCs/>
                <w:sz w:val="24"/>
                <w:szCs w:val="24"/>
              </w:rPr>
              <w:t>、</w:t>
            </w:r>
            <w:r>
              <w:rPr>
                <w:rFonts w:ascii="楷体" w:hAnsi="楷体" w:eastAsia="楷体" w:cs="Times New Roman"/>
                <w:bCs/>
                <w:sz w:val="24"/>
                <w:szCs w:val="24"/>
              </w:rPr>
              <w:t>工业现场的</w:t>
            </w:r>
            <w:r>
              <w:rPr>
                <w:rFonts w:hint="eastAsia" w:ascii="楷体" w:hAnsi="楷体" w:eastAsia="楷体" w:cs="Times New Roman"/>
                <w:bCs/>
                <w:sz w:val="24"/>
                <w:szCs w:val="24"/>
              </w:rPr>
              <w:t>P</w:t>
            </w:r>
            <w:r>
              <w:rPr>
                <w:rFonts w:ascii="楷体" w:hAnsi="楷体" w:eastAsia="楷体" w:cs="Times New Roman"/>
                <w:bCs/>
                <w:sz w:val="24"/>
                <w:szCs w:val="24"/>
              </w:rPr>
              <w:t>LC顺序控制</w:t>
            </w:r>
            <w:r>
              <w:rPr>
                <w:rFonts w:hint="eastAsia" w:ascii="楷体" w:hAnsi="楷体" w:eastAsia="楷体" w:cs="Times New Roman"/>
                <w:bCs/>
                <w:sz w:val="24"/>
                <w:szCs w:val="24"/>
              </w:rPr>
              <w:t>、</w:t>
            </w:r>
            <w:r>
              <w:rPr>
                <w:rFonts w:ascii="楷体" w:hAnsi="楷体" w:eastAsia="楷体" w:cs="Times New Roman"/>
                <w:bCs/>
                <w:sz w:val="24"/>
                <w:szCs w:val="24"/>
              </w:rPr>
              <w:t>工业现场数据处理</w:t>
            </w:r>
            <w:r>
              <w:rPr>
                <w:rFonts w:hint="eastAsia" w:ascii="楷体" w:hAnsi="楷体" w:eastAsia="楷体" w:cs="Times New Roman"/>
                <w:bCs/>
                <w:sz w:val="24"/>
                <w:szCs w:val="24"/>
              </w:rPr>
              <w:t>。</w:t>
            </w:r>
          </w:p>
          <w:p>
            <w:pPr>
              <w:pStyle w:val="249"/>
              <w:numPr>
                <w:ilvl w:val="0"/>
                <w:numId w:val="12"/>
              </w:numPr>
              <w:spacing w:line="360" w:lineRule="exact"/>
              <w:ind w:firstLineChars="0"/>
              <w:rPr>
                <w:rFonts w:ascii="楷体" w:hAnsi="楷体" w:eastAsia="楷体" w:cs="Times New Roman"/>
                <w:bCs/>
                <w:sz w:val="24"/>
                <w:szCs w:val="24"/>
              </w:rPr>
            </w:pPr>
            <w:r>
              <w:rPr>
                <w:rFonts w:ascii="楷体" w:hAnsi="楷体" w:eastAsia="楷体" w:cs="Times New Roman"/>
                <w:bCs/>
                <w:sz w:val="24"/>
                <w:szCs w:val="24"/>
              </w:rPr>
              <w:t>教学要求</w:t>
            </w:r>
            <w:r>
              <w:rPr>
                <w:rFonts w:hint="eastAsia" w:ascii="楷体" w:hAnsi="楷体" w:eastAsia="楷体" w:cs="Times New Roman"/>
                <w:bCs/>
                <w:sz w:val="24"/>
                <w:szCs w:val="24"/>
              </w:rPr>
              <w:t>：</w:t>
            </w:r>
            <w:r>
              <w:rPr>
                <w:rFonts w:ascii="楷体" w:hAnsi="楷体" w:eastAsia="楷体" w:cs="Times New Roman"/>
                <w:bCs/>
                <w:sz w:val="24"/>
                <w:szCs w:val="24"/>
              </w:rPr>
              <w:t>通过学习和训练</w:t>
            </w:r>
            <w:r>
              <w:rPr>
                <w:rFonts w:hint="eastAsia" w:ascii="楷体" w:hAnsi="楷体" w:eastAsia="楷体" w:cs="Times New Roman"/>
                <w:bCs/>
                <w:sz w:val="24"/>
                <w:szCs w:val="24"/>
              </w:rPr>
              <w:t>，</w:t>
            </w:r>
            <w:r>
              <w:rPr>
                <w:rFonts w:ascii="楷体" w:hAnsi="楷体" w:eastAsia="楷体" w:cs="Times New Roman"/>
                <w:bCs/>
                <w:sz w:val="24"/>
                <w:szCs w:val="24"/>
              </w:rPr>
              <w:t>学生能正确理解</w:t>
            </w:r>
            <w:r>
              <w:rPr>
                <w:rFonts w:hint="eastAsia" w:ascii="楷体" w:hAnsi="楷体" w:eastAsia="楷体" w:cs="Times New Roman"/>
                <w:bCs/>
                <w:sz w:val="24"/>
                <w:szCs w:val="24"/>
              </w:rPr>
              <w:t>、</w:t>
            </w:r>
            <w:r>
              <w:rPr>
                <w:rFonts w:ascii="楷体" w:hAnsi="楷体" w:eastAsia="楷体" w:cs="Times New Roman"/>
                <w:bCs/>
                <w:sz w:val="24"/>
                <w:szCs w:val="24"/>
              </w:rPr>
              <w:t>分析控制要求</w:t>
            </w:r>
            <w:r>
              <w:rPr>
                <w:rFonts w:hint="eastAsia" w:ascii="楷体" w:hAnsi="楷体" w:eastAsia="楷体" w:cs="Times New Roman"/>
                <w:bCs/>
                <w:sz w:val="24"/>
                <w:szCs w:val="24"/>
              </w:rPr>
              <w:t>，</w:t>
            </w:r>
            <w:r>
              <w:rPr>
                <w:rFonts w:ascii="楷体" w:hAnsi="楷体" w:eastAsia="楷体" w:cs="Times New Roman"/>
                <w:bCs/>
                <w:sz w:val="24"/>
                <w:szCs w:val="24"/>
              </w:rPr>
              <w:t>提出正确的控制方案</w:t>
            </w:r>
            <w:r>
              <w:rPr>
                <w:rFonts w:hint="eastAsia" w:ascii="楷体" w:hAnsi="楷体" w:eastAsia="楷体" w:cs="Times New Roman"/>
                <w:bCs/>
                <w:sz w:val="24"/>
                <w:szCs w:val="24"/>
              </w:rPr>
              <w:t>，</w:t>
            </w:r>
            <w:r>
              <w:rPr>
                <w:rFonts w:ascii="楷体" w:hAnsi="楷体" w:eastAsia="楷体" w:cs="Times New Roman"/>
                <w:bCs/>
                <w:sz w:val="24"/>
                <w:szCs w:val="24"/>
              </w:rPr>
              <w:t>能根据控制方案</w:t>
            </w:r>
            <w:r>
              <w:rPr>
                <w:rFonts w:hint="eastAsia" w:ascii="楷体" w:hAnsi="楷体" w:eastAsia="楷体" w:cs="Times New Roman"/>
                <w:bCs/>
                <w:sz w:val="24"/>
                <w:szCs w:val="24"/>
              </w:rPr>
              <w:t>，</w:t>
            </w:r>
            <w:r>
              <w:rPr>
                <w:rFonts w:ascii="楷体" w:hAnsi="楷体" w:eastAsia="楷体" w:cs="Times New Roman"/>
                <w:bCs/>
                <w:sz w:val="24"/>
                <w:szCs w:val="24"/>
              </w:rPr>
              <w:t>正确选择传感器</w:t>
            </w:r>
            <w:r>
              <w:rPr>
                <w:rFonts w:hint="eastAsia" w:ascii="楷体" w:hAnsi="楷体" w:eastAsia="楷体" w:cs="Times New Roman"/>
                <w:bCs/>
                <w:sz w:val="24"/>
                <w:szCs w:val="24"/>
              </w:rPr>
              <w:t>、</w:t>
            </w:r>
            <w:r>
              <w:rPr>
                <w:rFonts w:ascii="楷体" w:hAnsi="楷体" w:eastAsia="楷体" w:cs="Times New Roman"/>
                <w:bCs/>
                <w:sz w:val="24"/>
                <w:szCs w:val="24"/>
              </w:rPr>
              <w:t>可编程控制器及其它器件</w:t>
            </w:r>
            <w:r>
              <w:rPr>
                <w:rFonts w:hint="eastAsia" w:ascii="楷体" w:hAnsi="楷体" w:eastAsia="楷体" w:cs="Times New Roman"/>
                <w:bCs/>
                <w:sz w:val="24"/>
                <w:szCs w:val="24"/>
              </w:rPr>
              <w:t>，</w:t>
            </w:r>
            <w:r>
              <w:rPr>
                <w:rFonts w:ascii="楷体" w:hAnsi="楷体" w:eastAsia="楷体" w:cs="Times New Roman"/>
                <w:bCs/>
                <w:sz w:val="24"/>
                <w:szCs w:val="24"/>
              </w:rPr>
              <w:t>能根据控制方案</w:t>
            </w:r>
            <w:r>
              <w:rPr>
                <w:rFonts w:hint="eastAsia" w:ascii="楷体" w:hAnsi="楷体" w:eastAsia="楷体" w:cs="Times New Roman"/>
                <w:bCs/>
                <w:sz w:val="24"/>
                <w:szCs w:val="24"/>
              </w:rPr>
              <w:t>、</w:t>
            </w:r>
            <w:r>
              <w:rPr>
                <w:rFonts w:ascii="楷体" w:hAnsi="楷体" w:eastAsia="楷体" w:cs="Times New Roman"/>
                <w:bCs/>
                <w:sz w:val="24"/>
                <w:szCs w:val="24"/>
              </w:rPr>
              <w:t>正确设计</w:t>
            </w:r>
            <w:r>
              <w:rPr>
                <w:rFonts w:hint="eastAsia" w:ascii="楷体" w:hAnsi="楷体" w:eastAsia="楷体" w:cs="Times New Roman"/>
                <w:bCs/>
                <w:sz w:val="24"/>
                <w:szCs w:val="24"/>
              </w:rPr>
              <w:t>、</w:t>
            </w:r>
            <w:r>
              <w:rPr>
                <w:rFonts w:ascii="楷体" w:hAnsi="楷体" w:eastAsia="楷体" w:cs="Times New Roman"/>
                <w:bCs/>
                <w:sz w:val="24"/>
                <w:szCs w:val="24"/>
              </w:rPr>
              <w:t>调试PLC程序</w:t>
            </w:r>
            <w:r>
              <w:rPr>
                <w:rFonts w:hint="eastAsia" w:ascii="楷体" w:hAnsi="楷体" w:eastAsia="楷体" w:cs="Times New Roman"/>
                <w:bCs/>
                <w:sz w:val="24"/>
                <w:szCs w:val="24"/>
              </w:rPr>
              <w:t>，</w:t>
            </w:r>
            <w:r>
              <w:rPr>
                <w:rFonts w:ascii="楷体" w:hAnsi="楷体" w:eastAsia="楷体" w:cs="Times New Roman"/>
                <w:bCs/>
                <w:sz w:val="24"/>
                <w:szCs w:val="24"/>
              </w:rPr>
              <w:t>能根据控制方案及设计</w:t>
            </w:r>
            <w:r>
              <w:rPr>
                <w:rFonts w:hint="eastAsia" w:ascii="楷体" w:hAnsi="楷体" w:eastAsia="楷体" w:cs="Times New Roman"/>
                <w:bCs/>
                <w:sz w:val="24"/>
                <w:szCs w:val="24"/>
              </w:rPr>
              <w:t>、</w:t>
            </w:r>
            <w:r>
              <w:rPr>
                <w:rFonts w:ascii="楷体" w:hAnsi="楷体" w:eastAsia="楷体" w:cs="Times New Roman"/>
                <w:bCs/>
                <w:sz w:val="24"/>
                <w:szCs w:val="24"/>
              </w:rPr>
              <w:t>安装规范</w:t>
            </w:r>
            <w:r>
              <w:rPr>
                <w:rFonts w:hint="eastAsia" w:ascii="楷体" w:hAnsi="楷体" w:eastAsia="楷体" w:cs="Times New Roman"/>
                <w:bCs/>
                <w:sz w:val="24"/>
                <w:szCs w:val="24"/>
              </w:rPr>
              <w:t>，</w:t>
            </w:r>
            <w:r>
              <w:rPr>
                <w:rFonts w:ascii="楷体" w:hAnsi="楷体" w:eastAsia="楷体" w:cs="Times New Roman"/>
                <w:bCs/>
                <w:sz w:val="24"/>
                <w:szCs w:val="24"/>
              </w:rPr>
              <w:t>正确进行线路设计与安装</w:t>
            </w:r>
            <w:r>
              <w:rPr>
                <w:rFonts w:hint="eastAsia" w:ascii="楷体" w:hAnsi="楷体" w:eastAsia="楷体" w:cs="Times New Roman"/>
                <w:bCs/>
                <w:sz w:val="24"/>
                <w:szCs w:val="24"/>
              </w:rPr>
              <w:t>，</w:t>
            </w:r>
            <w:r>
              <w:rPr>
                <w:rFonts w:ascii="楷体" w:hAnsi="楷体" w:eastAsia="楷体" w:cs="Times New Roman"/>
                <w:bCs/>
                <w:sz w:val="24"/>
                <w:szCs w:val="24"/>
              </w:rPr>
              <w:t>能依据调试规程</w:t>
            </w:r>
            <w:r>
              <w:rPr>
                <w:rFonts w:hint="eastAsia" w:ascii="楷体" w:hAnsi="楷体" w:eastAsia="楷体" w:cs="Times New Roman"/>
                <w:bCs/>
                <w:sz w:val="24"/>
                <w:szCs w:val="24"/>
              </w:rPr>
              <w:t>，</w:t>
            </w:r>
            <w:r>
              <w:rPr>
                <w:rFonts w:ascii="楷体" w:hAnsi="楷体" w:eastAsia="楷体" w:cs="Times New Roman"/>
                <w:bCs/>
                <w:sz w:val="24"/>
                <w:szCs w:val="24"/>
              </w:rPr>
              <w:t>对控制系统进行最终调试</w:t>
            </w:r>
            <w:r>
              <w:rPr>
                <w:rFonts w:hint="eastAsia" w:ascii="楷体" w:hAnsi="楷体" w:eastAsia="楷体" w:cs="Times New Roman"/>
                <w:bCs/>
                <w:sz w:val="24"/>
                <w:szCs w:val="24"/>
              </w:rPr>
              <w:t>，</w:t>
            </w:r>
            <w:r>
              <w:rPr>
                <w:rFonts w:ascii="楷体" w:hAnsi="楷体" w:eastAsia="楷体" w:cs="Times New Roman"/>
                <w:bCs/>
                <w:sz w:val="24"/>
                <w:szCs w:val="24"/>
              </w:rPr>
              <w:t>能对错误进行分析</w:t>
            </w:r>
            <w:r>
              <w:rPr>
                <w:rFonts w:hint="eastAsia" w:ascii="楷体" w:hAnsi="楷体" w:eastAsia="楷体" w:cs="Times New Roman"/>
                <w:bCs/>
                <w:sz w:val="24"/>
                <w:szCs w:val="24"/>
              </w:rPr>
              <w:t>，</w:t>
            </w:r>
            <w:r>
              <w:rPr>
                <w:rFonts w:ascii="楷体" w:hAnsi="楷体" w:eastAsia="楷体" w:cs="Times New Roman"/>
                <w:bCs/>
                <w:sz w:val="24"/>
                <w:szCs w:val="24"/>
              </w:rPr>
              <w:t>排除硬件及软件的故障</w:t>
            </w:r>
            <w:r>
              <w:rPr>
                <w:rFonts w:hint="eastAsia" w:ascii="楷体" w:hAnsi="楷体" w:eastAsia="楷体" w:cs="Times New Roman"/>
                <w:bCs/>
                <w:sz w:val="24"/>
                <w:szCs w:val="24"/>
              </w:rPr>
              <w:t>。注重</w:t>
            </w:r>
            <w:r>
              <w:rPr>
                <w:rFonts w:ascii="楷体" w:hAnsi="楷体" w:eastAsia="楷体" w:cs="Times New Roman"/>
                <w:bCs/>
                <w:sz w:val="24"/>
                <w:szCs w:val="24"/>
              </w:rPr>
              <w:t>培养学生加强专业技能能力的提升，更要注重道德品质、价值认知以及大国工匠精神的培养</w:t>
            </w:r>
            <w:r>
              <w:rPr>
                <w:rFonts w:hint="eastAsia" w:ascii="楷体" w:hAnsi="楷体" w:eastAsia="楷体" w:cs="Times New Roman"/>
                <w:bCs/>
                <w:sz w:val="24"/>
                <w:szCs w:val="24"/>
              </w:rPr>
              <w:t>。</w:t>
            </w:r>
          </w:p>
        </w:tc>
        <w:tc>
          <w:tcPr>
            <w:tcW w:w="107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 w:hAnsi="楷体" w:eastAsia="楷体"/>
                <w:bCs/>
                <w:sz w:val="24"/>
                <w:szCs w:val="24"/>
              </w:rPr>
            </w:pPr>
            <w:r>
              <w:rPr>
                <w:rFonts w:hint="eastAsia" w:ascii="楷体" w:hAnsi="楷体" w:eastAsia="楷体"/>
                <w:bCs/>
                <w:sz w:val="24"/>
                <w:szCs w:val="24"/>
              </w:rPr>
              <w:t>6</w:t>
            </w:r>
            <w:r>
              <w:rPr>
                <w:rFonts w:ascii="楷体" w:hAnsi="楷体" w:eastAsia="楷体"/>
                <w:bCs/>
                <w:sz w:val="24"/>
                <w:szCs w:val="24"/>
              </w:rPr>
              <w:t>4</w:t>
            </w:r>
          </w:p>
        </w:tc>
      </w:tr>
    </w:tbl>
    <w:p>
      <w:pPr>
        <w:ind w:firstLine="0" w:firstLineChars="0"/>
        <w:jc w:val="center"/>
      </w:pPr>
    </w:p>
    <w:p>
      <w:pPr>
        <w:pStyle w:val="2"/>
      </w:pPr>
      <w:bookmarkStart w:id="16" w:name="_Toc139925924"/>
      <w:r>
        <w:rPr>
          <w:rFonts w:hint="eastAsia"/>
        </w:rPr>
        <w:t>九、教学安排表</w:t>
      </w:r>
      <w:bookmarkEnd w:id="16"/>
    </w:p>
    <w:p>
      <w:pPr>
        <w:rPr>
          <w:snapToGrid w:val="0"/>
        </w:rPr>
      </w:pPr>
      <w:r>
        <w:rPr>
          <w:rFonts w:hint="eastAsia"/>
          <w:snapToGrid w:val="0"/>
        </w:rPr>
        <w:t>1</w:t>
      </w:r>
      <w:r>
        <w:rPr>
          <w:snapToGrid w:val="0"/>
        </w:rPr>
        <w:t>.</w:t>
      </w:r>
      <w:r>
        <w:rPr>
          <w:rFonts w:hint="eastAsia"/>
          <w:snapToGrid w:val="0"/>
        </w:rPr>
        <w:t>教学活动时间安排表</w:t>
      </w:r>
    </w:p>
    <w:p>
      <w:r>
        <w:rPr>
          <w:rFonts w:hint="eastAsia"/>
        </w:rPr>
        <w:t>每个学年共计</w:t>
      </w:r>
      <w:r>
        <w:t xml:space="preserve"> 52 周，其中教学时间为 40 周 (含复习考试)。寒暑假累计 12 周。其中，假期具体周数可能会随着校历调整而调整。</w:t>
      </w:r>
    </w:p>
    <w:p>
      <w:pPr>
        <w:spacing w:line="520" w:lineRule="exact"/>
        <w:ind w:firstLine="480"/>
        <w:jc w:val="center"/>
        <w:rPr>
          <w:rFonts w:ascii="楷体_GB2312" w:hAnsi="楷体" w:eastAsia="楷体_GB2312"/>
          <w:b/>
          <w:snapToGrid w:val="0"/>
          <w:sz w:val="24"/>
          <w:szCs w:val="24"/>
        </w:rPr>
      </w:pPr>
      <w:r>
        <w:rPr>
          <w:rFonts w:hint="eastAsia" w:ascii="楷体_GB2312" w:hAnsi="楷体" w:eastAsia="楷体_GB2312"/>
          <w:b/>
          <w:snapToGrid w:val="0"/>
          <w:sz w:val="24"/>
          <w:szCs w:val="24"/>
        </w:rPr>
        <w:t>教学活动时间安排表（单位：周）</w:t>
      </w:r>
    </w:p>
    <w:tbl>
      <w:tblPr>
        <w:tblStyle w:val="29"/>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837"/>
        <w:gridCol w:w="836"/>
        <w:gridCol w:w="836"/>
        <w:gridCol w:w="837"/>
        <w:gridCol w:w="1216"/>
        <w:gridCol w:w="837"/>
        <w:gridCol w:w="837"/>
        <w:gridCol w:w="837"/>
        <w:gridCol w:w="837"/>
        <w:gridCol w:w="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blHeader/>
          <w:jc w:val="center"/>
        </w:trPr>
        <w:tc>
          <w:tcPr>
            <w:tcW w:w="835"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学期</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入学教育</w:t>
            </w:r>
          </w:p>
        </w:tc>
        <w:tc>
          <w:tcPr>
            <w:tcW w:w="836"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社会实践</w:t>
            </w:r>
          </w:p>
        </w:tc>
        <w:tc>
          <w:tcPr>
            <w:tcW w:w="836"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军</w:t>
            </w:r>
            <w:r>
              <w:rPr>
                <w:rFonts w:ascii="楷体" w:hAnsi="楷体" w:eastAsia="楷体"/>
                <w:snapToGrid w:val="0"/>
                <w:sz w:val="24"/>
                <w:szCs w:val="24"/>
              </w:rPr>
              <w:t xml:space="preserve"> </w:t>
            </w:r>
            <w:r>
              <w:rPr>
                <w:rFonts w:hint="eastAsia" w:ascii="楷体" w:hAnsi="楷体" w:eastAsia="楷体"/>
                <w:snapToGrid w:val="0"/>
                <w:sz w:val="24"/>
                <w:szCs w:val="24"/>
              </w:rPr>
              <w:t>训</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课堂教学</w:t>
            </w:r>
          </w:p>
        </w:tc>
        <w:tc>
          <w:tcPr>
            <w:tcW w:w="1216" w:type="dxa"/>
            <w:vAlign w:val="center"/>
          </w:tcPr>
          <w:p>
            <w:pPr>
              <w:ind w:firstLine="0" w:firstLineChars="0"/>
              <w:jc w:val="center"/>
              <w:rPr>
                <w:rFonts w:ascii="楷体" w:hAnsi="楷体" w:eastAsia="楷体"/>
                <w:snapToGrid w:val="0"/>
                <w:kern w:val="0"/>
                <w:sz w:val="24"/>
                <w:szCs w:val="24"/>
              </w:rPr>
            </w:pPr>
            <w:r>
              <w:rPr>
                <w:rFonts w:hint="eastAsia" w:ascii="楷体" w:hAnsi="楷体" w:eastAsia="楷体"/>
                <w:snapToGrid w:val="0"/>
                <w:kern w:val="0"/>
                <w:sz w:val="24"/>
                <w:szCs w:val="24"/>
              </w:rPr>
              <w:t>实训/</w:t>
            </w:r>
          </w:p>
          <w:p>
            <w:pPr>
              <w:ind w:firstLine="0" w:firstLineChars="0"/>
              <w:jc w:val="center"/>
              <w:rPr>
                <w:rFonts w:ascii="楷体" w:hAnsi="楷体" w:eastAsia="楷体"/>
                <w:snapToGrid w:val="0"/>
                <w:sz w:val="24"/>
                <w:szCs w:val="24"/>
              </w:rPr>
            </w:pPr>
            <w:r>
              <w:rPr>
                <w:rFonts w:hint="eastAsia" w:ascii="楷体" w:hAnsi="楷体" w:eastAsia="楷体"/>
                <w:snapToGrid w:val="0"/>
                <w:kern w:val="0"/>
                <w:sz w:val="24"/>
                <w:szCs w:val="24"/>
              </w:rPr>
              <w:t>实验</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实习</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考</w:t>
            </w:r>
            <w:r>
              <w:rPr>
                <w:rFonts w:ascii="楷体" w:hAnsi="楷体" w:eastAsia="楷体"/>
                <w:snapToGrid w:val="0"/>
                <w:sz w:val="24"/>
                <w:szCs w:val="24"/>
              </w:rPr>
              <w:t xml:space="preserve"> </w:t>
            </w:r>
            <w:r>
              <w:rPr>
                <w:rFonts w:hint="eastAsia" w:ascii="楷体" w:hAnsi="楷体" w:eastAsia="楷体"/>
                <w:snapToGrid w:val="0"/>
                <w:sz w:val="24"/>
                <w:szCs w:val="24"/>
              </w:rPr>
              <w:t>试</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机</w:t>
            </w:r>
            <w:r>
              <w:rPr>
                <w:rFonts w:ascii="楷体" w:hAnsi="楷体" w:eastAsia="楷体"/>
                <w:snapToGrid w:val="0"/>
                <w:sz w:val="24"/>
                <w:szCs w:val="24"/>
              </w:rPr>
              <w:t xml:space="preserve"> </w:t>
            </w:r>
            <w:r>
              <w:rPr>
                <w:rFonts w:hint="eastAsia" w:ascii="楷体" w:hAnsi="楷体" w:eastAsia="楷体"/>
                <w:snapToGrid w:val="0"/>
                <w:sz w:val="24"/>
                <w:szCs w:val="24"/>
              </w:rPr>
              <w:t>动</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假</w:t>
            </w:r>
            <w:r>
              <w:rPr>
                <w:rFonts w:ascii="楷体" w:hAnsi="楷体" w:eastAsia="楷体"/>
                <w:snapToGrid w:val="0"/>
                <w:sz w:val="24"/>
                <w:szCs w:val="24"/>
              </w:rPr>
              <w:t xml:space="preserve"> </w:t>
            </w:r>
            <w:r>
              <w:rPr>
                <w:rFonts w:hint="eastAsia" w:ascii="楷体" w:hAnsi="楷体" w:eastAsia="楷体"/>
                <w:snapToGrid w:val="0"/>
                <w:sz w:val="24"/>
                <w:szCs w:val="24"/>
              </w:rPr>
              <w:t>期</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总</w:t>
            </w:r>
            <w:r>
              <w:rPr>
                <w:rFonts w:ascii="楷体" w:hAnsi="楷体" w:eastAsia="楷体"/>
                <w:snapToGrid w:val="0"/>
                <w:sz w:val="24"/>
                <w:szCs w:val="24"/>
              </w:rPr>
              <w:t xml:space="preserve"> </w:t>
            </w:r>
            <w:r>
              <w:rPr>
                <w:rFonts w:hint="eastAsia" w:ascii="楷体" w:hAnsi="楷体" w:eastAsia="楷体"/>
                <w:snapToGrid w:val="0"/>
                <w:sz w:val="24"/>
                <w:szCs w:val="24"/>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835"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一</w:t>
            </w:r>
          </w:p>
        </w:tc>
        <w:tc>
          <w:tcPr>
            <w:tcW w:w="837"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r>
              <w:rPr>
                <w:rFonts w:ascii="楷体" w:hAnsi="楷体" w:eastAsia="楷体"/>
                <w:snapToGrid w:val="0"/>
                <w:sz w:val="24"/>
                <w:szCs w:val="24"/>
              </w:rPr>
              <w:t>6</w:t>
            </w:r>
          </w:p>
        </w:tc>
        <w:tc>
          <w:tcPr>
            <w:tcW w:w="1216" w:type="dxa"/>
            <w:vAlign w:val="center"/>
          </w:tcPr>
          <w:p>
            <w:pPr>
              <w:ind w:firstLine="0" w:firstLineChars="0"/>
              <w:jc w:val="center"/>
              <w:rPr>
                <w:rFonts w:ascii="楷体" w:hAnsi="楷体" w:eastAsia="楷体"/>
                <w:snapToGrid w:val="0"/>
                <w:sz w:val="24"/>
                <w:szCs w:val="24"/>
              </w:rPr>
            </w:pPr>
          </w:p>
        </w:tc>
        <w:tc>
          <w:tcPr>
            <w:tcW w:w="837" w:type="dxa"/>
            <w:vAlign w:val="center"/>
          </w:tcPr>
          <w:p>
            <w:pPr>
              <w:ind w:firstLine="0" w:firstLineChars="0"/>
              <w:jc w:val="center"/>
              <w:rPr>
                <w:rFonts w:ascii="楷体" w:hAnsi="楷体" w:eastAsia="楷体"/>
                <w:snapToGrid w:val="0"/>
                <w:sz w:val="24"/>
                <w:szCs w:val="24"/>
              </w:rPr>
            </w:pP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6</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835"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二</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r>
              <w:rPr>
                <w:rFonts w:ascii="楷体" w:hAnsi="楷体" w:eastAsia="楷体"/>
                <w:snapToGrid w:val="0"/>
                <w:sz w:val="24"/>
                <w:szCs w:val="24"/>
              </w:rPr>
              <w:t>6</w:t>
            </w:r>
          </w:p>
        </w:tc>
        <w:tc>
          <w:tcPr>
            <w:tcW w:w="121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2</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6</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835"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三</w:t>
            </w:r>
          </w:p>
        </w:tc>
        <w:tc>
          <w:tcPr>
            <w:tcW w:w="837"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r>
              <w:rPr>
                <w:rFonts w:ascii="楷体" w:hAnsi="楷体" w:eastAsia="楷体"/>
                <w:snapToGrid w:val="0"/>
                <w:sz w:val="24"/>
                <w:szCs w:val="24"/>
              </w:rPr>
              <w:t>6</w:t>
            </w:r>
          </w:p>
        </w:tc>
        <w:tc>
          <w:tcPr>
            <w:tcW w:w="121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6</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835"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四</w:t>
            </w:r>
          </w:p>
        </w:tc>
        <w:tc>
          <w:tcPr>
            <w:tcW w:w="837"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2</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r>
              <w:rPr>
                <w:rFonts w:ascii="楷体" w:hAnsi="楷体" w:eastAsia="楷体"/>
                <w:snapToGrid w:val="0"/>
                <w:sz w:val="24"/>
                <w:szCs w:val="24"/>
              </w:rPr>
              <w:t>3</w:t>
            </w:r>
          </w:p>
        </w:tc>
        <w:tc>
          <w:tcPr>
            <w:tcW w:w="1216"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5</w:t>
            </w:r>
          </w:p>
        </w:tc>
        <w:tc>
          <w:tcPr>
            <w:tcW w:w="837"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6</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835"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五</w:t>
            </w:r>
          </w:p>
        </w:tc>
        <w:tc>
          <w:tcPr>
            <w:tcW w:w="837"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10</w:t>
            </w:r>
          </w:p>
        </w:tc>
        <w:tc>
          <w:tcPr>
            <w:tcW w:w="1216"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6</w:t>
            </w:r>
          </w:p>
        </w:tc>
        <w:tc>
          <w:tcPr>
            <w:tcW w:w="837"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6</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835"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六</w:t>
            </w:r>
          </w:p>
        </w:tc>
        <w:tc>
          <w:tcPr>
            <w:tcW w:w="837"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1216" w:type="dxa"/>
            <w:vAlign w:val="center"/>
          </w:tcPr>
          <w:p>
            <w:pPr>
              <w:ind w:firstLine="0" w:firstLineChars="0"/>
              <w:jc w:val="center"/>
              <w:rPr>
                <w:rFonts w:hint="eastAsia" w:ascii="楷体" w:hAnsi="楷体" w:eastAsia="楷体"/>
                <w:snapToGrid w:val="0"/>
                <w:sz w:val="24"/>
                <w:szCs w:val="24"/>
                <w:lang w:val="en-US" w:eastAsia="zh-CN"/>
              </w:rPr>
            </w:pPr>
            <w:r>
              <w:rPr>
                <w:rFonts w:hint="eastAsia" w:ascii="楷体" w:hAnsi="楷体" w:eastAsia="楷体"/>
                <w:snapToGrid w:val="0"/>
                <w:sz w:val="24"/>
                <w:szCs w:val="24"/>
                <w:lang w:val="en-US" w:eastAsia="zh-CN"/>
              </w:rPr>
              <w:t>0</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2</w:t>
            </w:r>
            <w:r>
              <w:rPr>
                <w:rFonts w:ascii="楷体" w:hAnsi="楷体" w:eastAsia="楷体"/>
                <w:snapToGrid w:val="0"/>
                <w:sz w:val="24"/>
                <w:szCs w:val="24"/>
              </w:rPr>
              <w:t>0</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6</w:t>
            </w:r>
          </w:p>
        </w:tc>
        <w:tc>
          <w:tcPr>
            <w:tcW w:w="837" w:type="dxa"/>
            <w:vAlign w:val="center"/>
          </w:tcPr>
          <w:p>
            <w:pPr>
              <w:ind w:firstLine="0" w:firstLineChars="0"/>
              <w:jc w:val="center"/>
              <w:rPr>
                <w:rFonts w:ascii="楷体" w:hAnsi="楷体" w:eastAsia="楷体"/>
                <w:snapToGrid w:val="0"/>
                <w:sz w:val="24"/>
                <w:szCs w:val="24"/>
              </w:rPr>
            </w:pPr>
            <w:r>
              <w:rPr>
                <w:rFonts w:ascii="楷体" w:hAnsi="楷体" w:eastAsia="楷体"/>
                <w:snapToGrid w:val="0"/>
                <w:sz w:val="24"/>
                <w:szCs w:val="24"/>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jc w:val="center"/>
        </w:trPr>
        <w:tc>
          <w:tcPr>
            <w:tcW w:w="835"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总计</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6"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2</w:t>
            </w:r>
          </w:p>
        </w:tc>
        <w:tc>
          <w:tcPr>
            <w:tcW w:w="836"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7</w:t>
            </w:r>
            <w:r>
              <w:rPr>
                <w:rFonts w:ascii="楷体" w:hAnsi="楷体" w:eastAsia="楷体"/>
                <w:snapToGrid w:val="0"/>
                <w:sz w:val="24"/>
                <w:szCs w:val="24"/>
              </w:rPr>
              <w:t>1</w:t>
            </w:r>
          </w:p>
        </w:tc>
        <w:tc>
          <w:tcPr>
            <w:tcW w:w="1216"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r>
              <w:rPr>
                <w:rFonts w:ascii="楷体" w:hAnsi="楷体" w:eastAsia="楷体"/>
                <w:snapToGrid w:val="0"/>
                <w:sz w:val="24"/>
                <w:szCs w:val="24"/>
              </w:rPr>
              <w:t>1</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2</w:t>
            </w:r>
            <w:r>
              <w:rPr>
                <w:rFonts w:ascii="楷体" w:hAnsi="楷体" w:eastAsia="楷体"/>
                <w:snapToGrid w:val="0"/>
                <w:sz w:val="24"/>
                <w:szCs w:val="24"/>
              </w:rPr>
              <w:t>2</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6</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6</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3</w:t>
            </w:r>
            <w:r>
              <w:rPr>
                <w:rFonts w:ascii="楷体" w:hAnsi="楷体" w:eastAsia="楷体"/>
                <w:snapToGrid w:val="0"/>
                <w:sz w:val="24"/>
                <w:szCs w:val="24"/>
              </w:rPr>
              <w:t>6</w:t>
            </w:r>
          </w:p>
        </w:tc>
        <w:tc>
          <w:tcPr>
            <w:tcW w:w="837" w:type="dxa"/>
            <w:vAlign w:val="center"/>
          </w:tcPr>
          <w:p>
            <w:pPr>
              <w:ind w:firstLine="0" w:firstLineChars="0"/>
              <w:jc w:val="center"/>
              <w:rPr>
                <w:rFonts w:ascii="楷体" w:hAnsi="楷体" w:eastAsia="楷体"/>
                <w:snapToGrid w:val="0"/>
                <w:sz w:val="24"/>
                <w:szCs w:val="24"/>
              </w:rPr>
            </w:pPr>
            <w:r>
              <w:rPr>
                <w:rFonts w:hint="eastAsia" w:ascii="楷体" w:hAnsi="楷体" w:eastAsia="楷体"/>
                <w:snapToGrid w:val="0"/>
                <w:sz w:val="24"/>
                <w:szCs w:val="24"/>
              </w:rPr>
              <w:t>1</w:t>
            </w:r>
            <w:r>
              <w:rPr>
                <w:rFonts w:ascii="楷体" w:hAnsi="楷体" w:eastAsia="楷体"/>
                <w:snapToGrid w:val="0"/>
                <w:sz w:val="24"/>
                <w:szCs w:val="24"/>
              </w:rPr>
              <w:t>56</w:t>
            </w:r>
          </w:p>
        </w:tc>
      </w:tr>
    </w:tbl>
    <w:p>
      <w:pPr>
        <w:spacing w:line="540" w:lineRule="exact"/>
        <w:rPr>
          <w:rFonts w:hAnsi="华文中宋"/>
          <w:snapToGrid w:val="0"/>
        </w:rPr>
      </w:pPr>
    </w:p>
    <w:p>
      <w:pPr>
        <w:spacing w:line="540" w:lineRule="exact"/>
        <w:rPr>
          <w:rFonts w:hAnsi="华文中宋"/>
          <w:snapToGrid w:val="0"/>
        </w:rPr>
      </w:pPr>
      <w:r>
        <w:rPr>
          <w:rFonts w:hint="eastAsia" w:hAnsi="华文中宋"/>
          <w:snapToGrid w:val="0"/>
        </w:rPr>
        <w:t>2</w:t>
      </w:r>
      <w:r>
        <w:rPr>
          <w:rFonts w:hAnsi="华文中宋"/>
          <w:snapToGrid w:val="0"/>
        </w:rPr>
        <w:t>.</w:t>
      </w:r>
      <w:r>
        <w:rPr>
          <w:rFonts w:hint="eastAsia" w:hAnsi="华文中宋"/>
          <w:snapToGrid w:val="0"/>
        </w:rPr>
        <w:t>教学进程表</w:t>
      </w:r>
    </w:p>
    <w:tbl>
      <w:tblPr>
        <w:tblStyle w:val="29"/>
        <w:tblW w:w="9620" w:type="dxa"/>
        <w:jc w:val="center"/>
        <w:tblLayout w:type="autofit"/>
        <w:tblCellMar>
          <w:top w:w="0" w:type="dxa"/>
          <w:left w:w="108" w:type="dxa"/>
          <w:bottom w:w="0" w:type="dxa"/>
          <w:right w:w="108" w:type="dxa"/>
        </w:tblCellMar>
      </w:tblPr>
      <w:tblGrid>
        <w:gridCol w:w="760"/>
        <w:gridCol w:w="540"/>
        <w:gridCol w:w="2480"/>
        <w:gridCol w:w="720"/>
        <w:gridCol w:w="640"/>
        <w:gridCol w:w="640"/>
        <w:gridCol w:w="640"/>
        <w:gridCol w:w="640"/>
        <w:gridCol w:w="640"/>
        <w:gridCol w:w="640"/>
        <w:gridCol w:w="640"/>
        <w:gridCol w:w="640"/>
      </w:tblGrid>
      <w:tr>
        <w:trPr>
          <w:trHeight w:val="312" w:hRule="atLeast"/>
          <w:jc w:val="center"/>
        </w:trPr>
        <w:tc>
          <w:tcPr>
            <w:tcW w:w="760" w:type="dxa"/>
            <w:vMerge w:val="restart"/>
            <w:tcBorders>
              <w:top w:val="single" w:color="auto" w:sz="8" w:space="0"/>
              <w:left w:val="single" w:color="auto" w:sz="8" w:space="0"/>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课程分类</w:t>
            </w:r>
          </w:p>
        </w:tc>
        <w:tc>
          <w:tcPr>
            <w:tcW w:w="540" w:type="dxa"/>
            <w:vMerge w:val="restart"/>
            <w:tcBorders>
              <w:top w:val="single" w:color="auto" w:sz="8" w:space="0"/>
              <w:left w:val="single" w:color="auto" w:sz="4" w:space="0"/>
              <w:bottom w:val="single" w:color="auto" w:sz="4" w:space="0"/>
              <w:right w:val="single" w:color="auto" w:sz="4" w:space="0"/>
            </w:tcBorders>
            <w:shd w:val="clear" w:color="000000" w:fill="D9D9D9"/>
            <w:noWrap/>
            <w:textDirection w:val="tbRlV"/>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序号</w:t>
            </w:r>
          </w:p>
        </w:tc>
        <w:tc>
          <w:tcPr>
            <w:tcW w:w="2480" w:type="dxa"/>
            <w:vMerge w:val="restart"/>
            <w:tcBorders>
              <w:top w:val="single" w:color="auto" w:sz="8" w:space="0"/>
              <w:left w:val="single" w:color="auto" w:sz="4" w:space="0"/>
              <w:bottom w:val="single" w:color="auto" w:sz="4" w:space="0"/>
              <w:right w:val="single" w:color="auto" w:sz="4" w:space="0"/>
            </w:tcBorders>
            <w:shd w:val="clear" w:color="000000" w:fill="D9D9D9"/>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课程名称</w:t>
            </w:r>
          </w:p>
        </w:tc>
        <w:tc>
          <w:tcPr>
            <w:tcW w:w="720" w:type="dxa"/>
            <w:vMerge w:val="restart"/>
            <w:tcBorders>
              <w:top w:val="single" w:color="auto" w:sz="8" w:space="0"/>
              <w:left w:val="single" w:color="auto" w:sz="4" w:space="0"/>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总课时</w:t>
            </w:r>
          </w:p>
        </w:tc>
        <w:tc>
          <w:tcPr>
            <w:tcW w:w="1280" w:type="dxa"/>
            <w:gridSpan w:val="2"/>
            <w:tcBorders>
              <w:top w:val="single" w:color="auto" w:sz="8" w:space="0"/>
              <w:left w:val="nil"/>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课时分配</w:t>
            </w:r>
          </w:p>
        </w:tc>
        <w:tc>
          <w:tcPr>
            <w:tcW w:w="3840" w:type="dxa"/>
            <w:gridSpan w:val="6"/>
            <w:tcBorders>
              <w:top w:val="single" w:color="auto" w:sz="8" w:space="0"/>
              <w:left w:val="nil"/>
              <w:bottom w:val="single" w:color="auto" w:sz="4" w:space="0"/>
              <w:right w:val="single" w:color="000000" w:sz="8"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各学期周数、学时分配</w:t>
            </w:r>
          </w:p>
        </w:tc>
      </w:tr>
      <w:tr>
        <w:tblPrEx>
          <w:tblCellMar>
            <w:top w:w="0" w:type="dxa"/>
            <w:left w:w="108" w:type="dxa"/>
            <w:bottom w:w="0" w:type="dxa"/>
            <w:right w:w="108" w:type="dxa"/>
          </w:tblCellMar>
        </w:tblPrEx>
        <w:trPr>
          <w:trHeight w:val="312" w:hRule="atLeast"/>
          <w:jc w:val="center"/>
        </w:trPr>
        <w:tc>
          <w:tcPr>
            <w:tcW w:w="760" w:type="dxa"/>
            <w:vMerge w:val="continue"/>
            <w:tcBorders>
              <w:top w:val="single" w:color="auto" w:sz="8" w:space="0"/>
              <w:left w:val="single" w:color="auto" w:sz="8"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vMerge w:val="continue"/>
            <w:tcBorders>
              <w:top w:val="single" w:color="auto" w:sz="8"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2480" w:type="dxa"/>
            <w:vMerge w:val="continue"/>
            <w:tcBorders>
              <w:top w:val="single" w:color="auto" w:sz="8"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720" w:type="dxa"/>
            <w:vMerge w:val="continue"/>
            <w:tcBorders>
              <w:top w:val="single" w:color="auto" w:sz="8"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640" w:type="dxa"/>
            <w:vMerge w:val="restart"/>
            <w:tcBorders>
              <w:top w:val="nil"/>
              <w:left w:val="single" w:color="auto" w:sz="4" w:space="0"/>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理论</w:t>
            </w:r>
          </w:p>
        </w:tc>
        <w:tc>
          <w:tcPr>
            <w:tcW w:w="640" w:type="dxa"/>
            <w:vMerge w:val="restart"/>
            <w:tcBorders>
              <w:top w:val="nil"/>
              <w:left w:val="single" w:color="auto" w:sz="4" w:space="0"/>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实践</w:t>
            </w:r>
          </w:p>
        </w:tc>
        <w:tc>
          <w:tcPr>
            <w:tcW w:w="640" w:type="dxa"/>
            <w:tcBorders>
              <w:top w:val="nil"/>
              <w:left w:val="nil"/>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一</w:t>
            </w:r>
          </w:p>
        </w:tc>
        <w:tc>
          <w:tcPr>
            <w:tcW w:w="640" w:type="dxa"/>
            <w:tcBorders>
              <w:top w:val="nil"/>
              <w:left w:val="nil"/>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二</w:t>
            </w:r>
          </w:p>
        </w:tc>
        <w:tc>
          <w:tcPr>
            <w:tcW w:w="640" w:type="dxa"/>
            <w:tcBorders>
              <w:top w:val="nil"/>
              <w:left w:val="nil"/>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三</w:t>
            </w:r>
          </w:p>
        </w:tc>
        <w:tc>
          <w:tcPr>
            <w:tcW w:w="640" w:type="dxa"/>
            <w:tcBorders>
              <w:top w:val="nil"/>
              <w:left w:val="nil"/>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四</w:t>
            </w:r>
          </w:p>
        </w:tc>
        <w:tc>
          <w:tcPr>
            <w:tcW w:w="640" w:type="dxa"/>
            <w:tcBorders>
              <w:top w:val="nil"/>
              <w:left w:val="nil"/>
              <w:bottom w:val="single" w:color="auto" w:sz="4" w:space="0"/>
              <w:right w:val="single" w:color="auto" w:sz="4"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五</w:t>
            </w:r>
          </w:p>
        </w:tc>
        <w:tc>
          <w:tcPr>
            <w:tcW w:w="640" w:type="dxa"/>
            <w:tcBorders>
              <w:top w:val="nil"/>
              <w:left w:val="nil"/>
              <w:bottom w:val="single" w:color="auto" w:sz="4" w:space="0"/>
              <w:right w:val="single" w:color="auto" w:sz="8" w:space="0"/>
            </w:tcBorders>
            <w:shd w:val="clear" w:color="000000" w:fill="D9D9D9"/>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六</w:t>
            </w:r>
          </w:p>
        </w:tc>
      </w:tr>
      <w:tr>
        <w:tblPrEx>
          <w:tblCellMar>
            <w:top w:w="0" w:type="dxa"/>
            <w:left w:w="108" w:type="dxa"/>
            <w:bottom w:w="0" w:type="dxa"/>
            <w:right w:w="108" w:type="dxa"/>
          </w:tblCellMar>
        </w:tblPrEx>
        <w:trPr>
          <w:trHeight w:val="312" w:hRule="atLeast"/>
          <w:jc w:val="center"/>
        </w:trPr>
        <w:tc>
          <w:tcPr>
            <w:tcW w:w="760" w:type="dxa"/>
            <w:vMerge w:val="continue"/>
            <w:tcBorders>
              <w:top w:val="single" w:color="auto" w:sz="8" w:space="0"/>
              <w:left w:val="single" w:color="auto" w:sz="8"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vMerge w:val="continue"/>
            <w:tcBorders>
              <w:top w:val="single" w:color="auto" w:sz="8"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2480" w:type="dxa"/>
            <w:vMerge w:val="continue"/>
            <w:tcBorders>
              <w:top w:val="single" w:color="auto" w:sz="8"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720" w:type="dxa"/>
            <w:vMerge w:val="continue"/>
            <w:tcBorders>
              <w:top w:val="single" w:color="auto" w:sz="8" w:space="0"/>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640"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640" w:type="dxa"/>
            <w:vMerge w:val="continue"/>
            <w:tcBorders>
              <w:top w:val="nil"/>
              <w:left w:val="single" w:color="auto" w:sz="4" w:space="0"/>
              <w:bottom w:val="single" w:color="auto"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640" w:type="dxa"/>
            <w:tcBorders>
              <w:top w:val="nil"/>
              <w:left w:val="nil"/>
              <w:bottom w:val="single" w:color="auto" w:sz="4" w:space="0"/>
              <w:right w:val="single" w:color="auto" w:sz="4" w:space="0"/>
            </w:tcBorders>
            <w:shd w:val="clear" w:color="000000" w:fill="D9D9D9"/>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16</w:t>
            </w:r>
          </w:p>
        </w:tc>
        <w:tc>
          <w:tcPr>
            <w:tcW w:w="640" w:type="dxa"/>
            <w:tcBorders>
              <w:top w:val="nil"/>
              <w:left w:val="nil"/>
              <w:bottom w:val="single" w:color="auto" w:sz="4" w:space="0"/>
              <w:right w:val="single" w:color="auto" w:sz="4" w:space="0"/>
            </w:tcBorders>
            <w:shd w:val="clear" w:color="000000" w:fill="D9D9D9"/>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20</w:t>
            </w:r>
          </w:p>
        </w:tc>
        <w:tc>
          <w:tcPr>
            <w:tcW w:w="640" w:type="dxa"/>
            <w:tcBorders>
              <w:top w:val="nil"/>
              <w:left w:val="nil"/>
              <w:bottom w:val="single" w:color="auto" w:sz="4" w:space="0"/>
              <w:right w:val="single" w:color="auto" w:sz="4" w:space="0"/>
            </w:tcBorders>
            <w:shd w:val="clear" w:color="000000" w:fill="D9D9D9"/>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16</w:t>
            </w:r>
          </w:p>
        </w:tc>
        <w:tc>
          <w:tcPr>
            <w:tcW w:w="640" w:type="dxa"/>
            <w:tcBorders>
              <w:top w:val="nil"/>
              <w:left w:val="nil"/>
              <w:bottom w:val="single" w:color="auto" w:sz="4" w:space="0"/>
              <w:right w:val="single" w:color="auto" w:sz="4" w:space="0"/>
            </w:tcBorders>
            <w:shd w:val="clear" w:color="000000" w:fill="D9D9D9"/>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20</w:t>
            </w:r>
          </w:p>
        </w:tc>
        <w:tc>
          <w:tcPr>
            <w:tcW w:w="640" w:type="dxa"/>
            <w:tcBorders>
              <w:top w:val="nil"/>
              <w:left w:val="nil"/>
              <w:bottom w:val="single" w:color="auto" w:sz="4" w:space="0"/>
              <w:right w:val="single" w:color="auto" w:sz="4" w:space="0"/>
            </w:tcBorders>
            <w:shd w:val="clear" w:color="000000" w:fill="D9D9D9"/>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16</w:t>
            </w:r>
          </w:p>
        </w:tc>
        <w:tc>
          <w:tcPr>
            <w:tcW w:w="640" w:type="dxa"/>
            <w:tcBorders>
              <w:top w:val="nil"/>
              <w:left w:val="nil"/>
              <w:bottom w:val="single" w:color="auto" w:sz="4" w:space="0"/>
              <w:right w:val="single" w:color="auto" w:sz="8" w:space="0"/>
            </w:tcBorders>
            <w:shd w:val="clear" w:color="000000" w:fill="D9D9D9"/>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20</w:t>
            </w:r>
          </w:p>
        </w:tc>
      </w:tr>
      <w:tr>
        <w:tblPrEx>
          <w:tblCellMar>
            <w:top w:w="0" w:type="dxa"/>
            <w:left w:w="108" w:type="dxa"/>
            <w:bottom w:w="0" w:type="dxa"/>
            <w:right w:w="108" w:type="dxa"/>
          </w:tblCellMar>
        </w:tblPrEx>
        <w:trPr>
          <w:trHeight w:val="312" w:hRule="atLeast"/>
          <w:jc w:val="center"/>
        </w:trPr>
        <w:tc>
          <w:tcPr>
            <w:tcW w:w="760" w:type="dxa"/>
            <w:vMerge w:val="restart"/>
            <w:tcBorders>
              <w:top w:val="nil"/>
              <w:left w:val="single" w:color="auto" w:sz="8" w:space="0"/>
              <w:bottom w:val="single" w:color="000000"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公共基础课程</w:t>
            </w: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中国特色社会主义</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心理健康与职业生涯</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哲学与人生</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职业道德与法治</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体育与健康</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160</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152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8"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语文</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224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224</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数学</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224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224</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英语</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224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224</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信息技术</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108</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96</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艺术</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历史</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72</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72</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2480" w:type="dxa"/>
            <w:tcBorders>
              <w:top w:val="nil"/>
              <w:left w:val="nil"/>
              <w:bottom w:val="single" w:color="auto" w:sz="4" w:space="0"/>
              <w:right w:val="single" w:color="auto" w:sz="4" w:space="0"/>
            </w:tcBorders>
            <w:shd w:val="clear" w:color="000000" w:fill="FFFFFF"/>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物理</w:t>
            </w:r>
          </w:p>
        </w:tc>
        <w:tc>
          <w:tcPr>
            <w:tcW w:w="72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40" w:type="dxa"/>
            <w:tcBorders>
              <w:top w:val="nil"/>
              <w:left w:val="nil"/>
              <w:bottom w:val="single" w:color="auto" w:sz="4" w:space="0"/>
              <w:right w:val="single" w:color="auto" w:sz="4" w:space="0"/>
            </w:tcBorders>
            <w:shd w:val="clear" w:color="000000" w:fill="FFFFFF"/>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000000" w:fill="FFFFFF"/>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000000" w:fill="FFFFFF"/>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3020" w:type="dxa"/>
            <w:gridSpan w:val="2"/>
            <w:tcBorders>
              <w:top w:val="single" w:color="auto" w:sz="4" w:space="0"/>
              <w:left w:val="nil"/>
              <w:bottom w:val="single" w:color="auto" w:sz="4" w:space="0"/>
              <w:right w:val="single" w:color="000000"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小计</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1240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988</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252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23</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27</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19</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r>
      <w:tr>
        <w:tblPrEx>
          <w:tblCellMar>
            <w:top w:w="0" w:type="dxa"/>
            <w:left w:w="108" w:type="dxa"/>
            <w:bottom w:w="0" w:type="dxa"/>
            <w:right w:w="108" w:type="dxa"/>
          </w:tblCellMar>
        </w:tblPrEx>
        <w:trPr>
          <w:trHeight w:val="312" w:hRule="atLeast"/>
          <w:jc w:val="center"/>
        </w:trPr>
        <w:tc>
          <w:tcPr>
            <w:tcW w:w="760" w:type="dxa"/>
            <w:vMerge w:val="restart"/>
            <w:tcBorders>
              <w:top w:val="nil"/>
              <w:left w:val="single" w:color="auto" w:sz="8" w:space="0"/>
              <w:bottom w:val="single" w:color="000000"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专业核心课程</w:t>
            </w: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机械制图与CAD</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机械技术基础</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112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108</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电工电子技术</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144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3020" w:type="dxa"/>
            <w:gridSpan w:val="2"/>
            <w:tcBorders>
              <w:top w:val="single" w:color="auto" w:sz="4" w:space="0"/>
              <w:left w:val="nil"/>
              <w:bottom w:val="single" w:color="auto" w:sz="4" w:space="0"/>
              <w:right w:val="single" w:color="000000"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小计</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352</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232</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120</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4</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8</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8</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c>
          <w:tcPr>
            <w:tcW w:w="640" w:type="dxa"/>
            <w:tcBorders>
              <w:top w:val="nil"/>
              <w:left w:val="nil"/>
              <w:bottom w:val="single" w:color="auto" w:sz="4" w:space="0"/>
              <w:right w:val="single" w:color="auto" w:sz="8"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r>
      <w:tr>
        <w:tblPrEx>
          <w:tblCellMar>
            <w:top w:w="0" w:type="dxa"/>
            <w:left w:w="108" w:type="dxa"/>
            <w:bottom w:w="0" w:type="dxa"/>
            <w:right w:w="108" w:type="dxa"/>
          </w:tblCellMar>
        </w:tblPrEx>
        <w:trPr>
          <w:trHeight w:val="312" w:hRule="atLeast"/>
          <w:jc w:val="center"/>
        </w:trPr>
        <w:tc>
          <w:tcPr>
            <w:tcW w:w="760" w:type="dxa"/>
            <w:vMerge w:val="restart"/>
            <w:tcBorders>
              <w:top w:val="nil"/>
              <w:left w:val="single" w:color="auto" w:sz="8" w:space="0"/>
              <w:bottom w:val="single" w:color="000000"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专业技能课程</w:t>
            </w: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港机液压与气动技术</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48</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17</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电气系统安装与调试</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18</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港口智能设备与PLC应用</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3020" w:type="dxa"/>
            <w:gridSpan w:val="2"/>
            <w:tcBorders>
              <w:top w:val="single" w:color="auto" w:sz="4" w:space="0"/>
              <w:left w:val="nil"/>
              <w:bottom w:val="single" w:color="auto" w:sz="4" w:space="0"/>
              <w:right w:val="single" w:color="000000"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小计</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176</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104</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72</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3</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8</w:t>
            </w:r>
          </w:p>
        </w:tc>
        <w:tc>
          <w:tcPr>
            <w:tcW w:w="64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c>
          <w:tcPr>
            <w:tcW w:w="640" w:type="dxa"/>
            <w:tcBorders>
              <w:top w:val="nil"/>
              <w:left w:val="nil"/>
              <w:bottom w:val="single" w:color="auto" w:sz="4" w:space="0"/>
              <w:right w:val="single" w:color="auto" w:sz="8"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r>
      <w:tr>
        <w:tblPrEx>
          <w:tblCellMar>
            <w:top w:w="0" w:type="dxa"/>
            <w:left w:w="108" w:type="dxa"/>
            <w:bottom w:w="0" w:type="dxa"/>
            <w:right w:w="108" w:type="dxa"/>
          </w:tblCellMar>
        </w:tblPrEx>
        <w:trPr>
          <w:trHeight w:val="312" w:hRule="atLeast"/>
          <w:jc w:val="center"/>
        </w:trPr>
        <w:tc>
          <w:tcPr>
            <w:tcW w:w="760" w:type="dxa"/>
            <w:vMerge w:val="restart"/>
            <w:tcBorders>
              <w:top w:val="nil"/>
              <w:left w:val="single" w:color="auto" w:sz="8" w:space="0"/>
              <w:bottom w:val="single" w:color="000000"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实习 实训</w:t>
            </w: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19</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军训与入学教育</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2周</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劳动教育</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21</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专业素养提升项目</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2周</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22</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认识实习</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2周</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23</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港口起重机模块训练</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120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120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2周</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2周</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24</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电工技能实训</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180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180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2周</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4周</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25</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顶岗实习</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600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600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20周</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3020" w:type="dxa"/>
            <w:gridSpan w:val="2"/>
            <w:tcBorders>
              <w:top w:val="single" w:color="auto" w:sz="4" w:space="0"/>
              <w:left w:val="nil"/>
              <w:bottom w:val="single" w:color="auto" w:sz="4" w:space="0"/>
              <w:right w:val="single" w:color="000000"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小计</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1116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1116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120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180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180</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600</w:t>
            </w:r>
          </w:p>
        </w:tc>
      </w:tr>
      <w:tr>
        <w:tblPrEx>
          <w:tblCellMar>
            <w:top w:w="0" w:type="dxa"/>
            <w:left w:w="108" w:type="dxa"/>
            <w:bottom w:w="0" w:type="dxa"/>
            <w:right w:w="108" w:type="dxa"/>
          </w:tblCellMar>
        </w:tblPrEx>
        <w:trPr>
          <w:trHeight w:val="312" w:hRule="atLeast"/>
          <w:jc w:val="center"/>
        </w:trPr>
        <w:tc>
          <w:tcPr>
            <w:tcW w:w="760" w:type="dxa"/>
            <w:vMerge w:val="restart"/>
            <w:tcBorders>
              <w:top w:val="nil"/>
              <w:left w:val="single" w:color="auto" w:sz="8" w:space="0"/>
              <w:bottom w:val="single" w:color="000000"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选修 课程 (</w:t>
            </w:r>
            <w:r>
              <w:rPr>
                <w:rFonts w:ascii="宋体" w:hAnsi="宋体" w:eastAsia="宋体" w:cs="宋体"/>
                <w:b/>
                <w:bCs/>
                <w:kern w:val="0"/>
                <w:sz w:val="20"/>
                <w:szCs w:val="20"/>
              </w:rPr>
              <w:t>10</w:t>
            </w:r>
            <w:r>
              <w:rPr>
                <w:rFonts w:hint="eastAsia" w:ascii="宋体" w:hAnsi="宋体" w:eastAsia="宋体" w:cs="宋体"/>
                <w:b/>
                <w:bCs/>
                <w:kern w:val="0"/>
                <w:sz w:val="20"/>
                <w:szCs w:val="20"/>
              </w:rPr>
              <w:t>选</w:t>
            </w:r>
            <w:r>
              <w:rPr>
                <w:rFonts w:ascii="宋体" w:hAnsi="宋体" w:eastAsia="宋体" w:cs="宋体"/>
                <w:b/>
                <w:bCs/>
                <w:kern w:val="0"/>
                <w:sz w:val="20"/>
                <w:szCs w:val="20"/>
              </w:rPr>
              <w:t>6</w:t>
            </w:r>
            <w:r>
              <w:rPr>
                <w:rFonts w:hint="eastAsia" w:ascii="宋体" w:hAnsi="宋体" w:eastAsia="宋体" w:cs="宋体"/>
                <w:b/>
                <w:bCs/>
                <w:kern w:val="0"/>
                <w:sz w:val="20"/>
                <w:szCs w:val="20"/>
              </w:rPr>
              <w:t>)</w:t>
            </w: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26</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港口机械</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27</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机电一体化设备组装与调试</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54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单片机高级语言程序设计</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29</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港口供配电技术</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28</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36</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30</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书法鉴赏与实践</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31</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青春期心理健康</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创新创业基础</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33</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美学入门</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34</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中华优秀传统文化</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5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35</w:t>
            </w:r>
          </w:p>
        </w:tc>
        <w:tc>
          <w:tcPr>
            <w:tcW w:w="2480" w:type="dxa"/>
            <w:tcBorders>
              <w:top w:val="nil"/>
              <w:left w:val="nil"/>
              <w:bottom w:val="single" w:color="auto" w:sz="4" w:space="0"/>
              <w:right w:val="single" w:color="auto" w:sz="4" w:space="0"/>
            </w:tcBorders>
            <w:shd w:val="clear" w:color="auto" w:fill="auto"/>
            <w:noWrap/>
            <w:vAlign w:val="center"/>
          </w:tcPr>
          <w:p>
            <w:pPr>
              <w:widowControl/>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智慧港口概述</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jc w:val="center"/>
        </w:trPr>
        <w:tc>
          <w:tcPr>
            <w:tcW w:w="760" w:type="dxa"/>
            <w:vMerge w:val="continue"/>
            <w:tcBorders>
              <w:top w:val="nil"/>
              <w:left w:val="single" w:color="auto" w:sz="8" w:space="0"/>
              <w:bottom w:val="single" w:color="000000" w:sz="4" w:space="0"/>
              <w:right w:val="single" w:color="auto" w:sz="4" w:space="0"/>
            </w:tcBorders>
            <w:vAlign w:val="center"/>
          </w:tcPr>
          <w:p>
            <w:pPr>
              <w:widowControl/>
              <w:ind w:firstLine="0" w:firstLineChars="0"/>
              <w:jc w:val="left"/>
              <w:rPr>
                <w:rFonts w:ascii="宋体" w:hAnsi="宋体" w:eastAsia="宋体" w:cs="宋体"/>
                <w:b/>
                <w:bCs/>
                <w:kern w:val="0"/>
                <w:sz w:val="20"/>
                <w:szCs w:val="20"/>
              </w:rPr>
            </w:pPr>
          </w:p>
        </w:tc>
        <w:tc>
          <w:tcPr>
            <w:tcW w:w="3020" w:type="dxa"/>
            <w:gridSpan w:val="2"/>
            <w:tcBorders>
              <w:top w:val="single" w:color="auto" w:sz="4" w:space="0"/>
              <w:left w:val="nil"/>
              <w:bottom w:val="single" w:color="auto" w:sz="4" w:space="0"/>
              <w:right w:val="single" w:color="000000"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小计</w:t>
            </w:r>
          </w:p>
        </w:tc>
        <w:tc>
          <w:tcPr>
            <w:tcW w:w="720" w:type="dxa"/>
            <w:tcBorders>
              <w:top w:val="nil"/>
              <w:left w:val="nil"/>
              <w:bottom w:val="single" w:color="auto" w:sz="4"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320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118</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202</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4</w:t>
            </w:r>
          </w:p>
        </w:tc>
        <w:tc>
          <w:tcPr>
            <w:tcW w:w="640" w:type="dxa"/>
            <w:tcBorders>
              <w:top w:val="nil"/>
              <w:left w:val="nil"/>
              <w:bottom w:val="single" w:color="auto" w:sz="4" w:space="0"/>
              <w:right w:val="single" w:color="auto"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16</w:t>
            </w:r>
          </w:p>
        </w:tc>
        <w:tc>
          <w:tcPr>
            <w:tcW w:w="640" w:type="dxa"/>
            <w:tcBorders>
              <w:top w:val="nil"/>
              <w:left w:val="nil"/>
              <w:bottom w:val="single" w:color="auto" w:sz="4" w:space="0"/>
              <w:right w:val="single" w:color="auto" w:sz="8"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0</w:t>
            </w:r>
          </w:p>
        </w:tc>
      </w:tr>
      <w:tr>
        <w:trPr>
          <w:trHeight w:val="324" w:hRule="atLeast"/>
          <w:jc w:val="center"/>
        </w:trPr>
        <w:tc>
          <w:tcPr>
            <w:tcW w:w="3780" w:type="dxa"/>
            <w:gridSpan w:val="3"/>
            <w:tcBorders>
              <w:top w:val="single" w:color="auto" w:sz="4" w:space="0"/>
              <w:left w:val="single" w:color="auto" w:sz="8" w:space="0"/>
              <w:bottom w:val="single" w:color="auto" w:sz="8" w:space="0"/>
              <w:right w:val="single" w:color="auto" w:sz="4" w:space="0"/>
            </w:tcBorders>
            <w:shd w:val="clear" w:color="auto" w:fill="auto"/>
            <w:noWrap/>
            <w:vAlign w:val="center"/>
          </w:tcPr>
          <w:p>
            <w:pPr>
              <w:widowControl/>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合计</w:t>
            </w:r>
          </w:p>
        </w:tc>
        <w:tc>
          <w:tcPr>
            <w:tcW w:w="720" w:type="dxa"/>
            <w:tcBorders>
              <w:top w:val="nil"/>
              <w:left w:val="nil"/>
              <w:bottom w:val="single" w:color="auto" w:sz="8"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3204</w:t>
            </w:r>
          </w:p>
        </w:tc>
        <w:tc>
          <w:tcPr>
            <w:tcW w:w="640" w:type="dxa"/>
            <w:tcBorders>
              <w:top w:val="nil"/>
              <w:left w:val="nil"/>
              <w:bottom w:val="single" w:color="auto" w:sz="8"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1442</w:t>
            </w:r>
          </w:p>
        </w:tc>
        <w:tc>
          <w:tcPr>
            <w:tcW w:w="640" w:type="dxa"/>
            <w:tcBorders>
              <w:top w:val="nil"/>
              <w:left w:val="nil"/>
              <w:bottom w:val="single" w:color="auto" w:sz="8" w:space="0"/>
              <w:right w:val="single" w:color="auto" w:sz="4" w:space="0"/>
            </w:tcBorders>
            <w:shd w:val="clear" w:color="auto" w:fill="auto"/>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1762</w:t>
            </w:r>
          </w:p>
        </w:tc>
        <w:tc>
          <w:tcPr>
            <w:tcW w:w="1920" w:type="dxa"/>
            <w:gridSpan w:val="3"/>
            <w:tcBorders>
              <w:top w:val="single" w:color="auto" w:sz="4" w:space="0"/>
              <w:left w:val="nil"/>
              <w:bottom w:val="single" w:color="auto" w:sz="8" w:space="0"/>
              <w:right w:val="single" w:color="000000" w:sz="4"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实践学时占比</w:t>
            </w:r>
          </w:p>
        </w:tc>
        <w:tc>
          <w:tcPr>
            <w:tcW w:w="1920" w:type="dxa"/>
            <w:gridSpan w:val="3"/>
            <w:tcBorders>
              <w:top w:val="single" w:color="auto" w:sz="4" w:space="0"/>
              <w:left w:val="nil"/>
              <w:bottom w:val="single" w:color="auto" w:sz="8" w:space="0"/>
              <w:right w:val="single" w:color="000000" w:sz="8" w:space="0"/>
            </w:tcBorders>
            <w:shd w:val="clear" w:color="auto" w:fill="auto"/>
            <w:noWrap/>
            <w:vAlign w:val="center"/>
          </w:tcPr>
          <w:p>
            <w:pPr>
              <w:widowControl/>
              <w:ind w:firstLine="0" w:firstLineChars="0"/>
              <w:jc w:val="center"/>
              <w:rPr>
                <w:rFonts w:ascii="宋体" w:hAnsi="宋体" w:eastAsia="宋体" w:cs="宋体"/>
                <w:b/>
                <w:bCs/>
                <w:kern w:val="0"/>
                <w:sz w:val="20"/>
                <w:szCs w:val="20"/>
              </w:rPr>
            </w:pPr>
            <w:r>
              <w:rPr>
                <w:rFonts w:hint="eastAsia" w:ascii="宋体" w:hAnsi="宋体" w:eastAsia="宋体" w:cs="宋体"/>
                <w:b/>
                <w:bCs/>
                <w:kern w:val="0"/>
                <w:sz w:val="20"/>
                <w:szCs w:val="20"/>
              </w:rPr>
              <w:t>54.99%</w:t>
            </w:r>
          </w:p>
        </w:tc>
      </w:tr>
    </w:tbl>
    <w:p>
      <w:pPr>
        <w:widowControl/>
        <w:ind w:firstLine="0" w:firstLineChars="0"/>
        <w:jc w:val="left"/>
        <w:rPr>
          <w:rFonts w:hAnsi="华文中宋"/>
          <w:snapToGrid w:val="0"/>
        </w:rPr>
      </w:pPr>
    </w:p>
    <w:p>
      <w:pPr>
        <w:rPr>
          <w:rFonts w:hAnsi="华文中宋"/>
          <w:snapToGrid w:val="0"/>
        </w:rPr>
      </w:pPr>
      <w:r>
        <w:rPr>
          <w:rFonts w:hint="eastAsia" w:hAnsi="华文中宋"/>
          <w:snapToGrid w:val="0"/>
        </w:rPr>
        <w:t>3</w:t>
      </w:r>
      <w:r>
        <w:rPr>
          <w:rFonts w:hAnsi="华文中宋"/>
          <w:snapToGrid w:val="0"/>
        </w:rPr>
        <w:t>.</w:t>
      </w:r>
      <w:r>
        <w:rPr>
          <w:rFonts w:hint="eastAsia" w:hAnsi="华文中宋"/>
          <w:snapToGrid w:val="0"/>
        </w:rPr>
        <w:t>独立设置的实践性教学安排表</w:t>
      </w:r>
    </w:p>
    <w:p>
      <w:pPr>
        <w:spacing w:line="520" w:lineRule="exact"/>
        <w:ind w:firstLine="480"/>
        <w:jc w:val="center"/>
        <w:rPr>
          <w:rFonts w:ascii="楷体_GB2312" w:hAnsi="楷体" w:eastAsia="楷体_GB2312"/>
          <w:b/>
          <w:snapToGrid w:val="0"/>
          <w:sz w:val="24"/>
          <w:szCs w:val="24"/>
        </w:rPr>
      </w:pPr>
      <w:r>
        <w:rPr>
          <w:rFonts w:hint="eastAsia" w:ascii="楷体_GB2312" w:hAnsi="楷体" w:eastAsia="楷体_GB2312"/>
          <w:b/>
          <w:snapToGrid w:val="0"/>
          <w:sz w:val="24"/>
          <w:szCs w:val="24"/>
        </w:rPr>
        <w:t>独立设置的实践性教学安排表</w:t>
      </w:r>
    </w:p>
    <w:tbl>
      <w:tblPr>
        <w:tblStyle w:val="29"/>
        <w:tblW w:w="8961" w:type="dxa"/>
        <w:jc w:val="center"/>
        <w:tblLayout w:type="autofit"/>
        <w:tblCellMar>
          <w:top w:w="0" w:type="dxa"/>
          <w:left w:w="108" w:type="dxa"/>
          <w:bottom w:w="0" w:type="dxa"/>
          <w:right w:w="108" w:type="dxa"/>
        </w:tblCellMar>
      </w:tblPr>
      <w:tblGrid>
        <w:gridCol w:w="850"/>
        <w:gridCol w:w="1925"/>
        <w:gridCol w:w="3409"/>
        <w:gridCol w:w="861"/>
        <w:gridCol w:w="729"/>
        <w:gridCol w:w="1187"/>
      </w:tblGrid>
      <w:tr>
        <w:tblPrEx>
          <w:tblCellMar>
            <w:top w:w="0" w:type="dxa"/>
            <w:left w:w="108" w:type="dxa"/>
            <w:bottom w:w="0" w:type="dxa"/>
            <w:right w:w="108" w:type="dxa"/>
          </w:tblCellMar>
        </w:tblPrEx>
        <w:trPr>
          <w:trHeight w:val="488" w:hRule="atLeast"/>
          <w:tblHeader/>
          <w:jc w:val="center"/>
        </w:trPr>
        <w:tc>
          <w:tcPr>
            <w:tcW w:w="850"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楷体_GB2312" w:hAnsi="楷体" w:eastAsia="楷体_GB2312"/>
                <w:snapToGrid w:val="0"/>
                <w:sz w:val="24"/>
                <w:szCs w:val="24"/>
              </w:rPr>
            </w:pPr>
            <w:r>
              <w:rPr>
                <w:rFonts w:hint="eastAsia" w:ascii="楷体_GB2312" w:hAnsi="楷体" w:eastAsia="楷体_GB2312"/>
                <w:snapToGrid w:val="0"/>
                <w:sz w:val="24"/>
                <w:szCs w:val="24"/>
              </w:rPr>
              <w:t>类别</w:t>
            </w:r>
          </w:p>
        </w:tc>
        <w:tc>
          <w:tcPr>
            <w:tcW w:w="1925" w:type="dxa"/>
            <w:tcBorders>
              <w:top w:val="single" w:color="auto" w:sz="4" w:space="0"/>
              <w:left w:val="nil"/>
              <w:bottom w:val="single" w:color="auto" w:sz="4" w:space="0"/>
              <w:right w:val="single" w:color="auto" w:sz="4" w:space="0"/>
            </w:tcBorders>
            <w:vAlign w:val="center"/>
          </w:tcPr>
          <w:p>
            <w:pPr>
              <w:ind w:firstLine="0" w:firstLineChars="0"/>
              <w:jc w:val="center"/>
              <w:rPr>
                <w:rFonts w:ascii="楷体_GB2312" w:hAnsi="楷体" w:eastAsia="楷体_GB2312"/>
                <w:snapToGrid w:val="0"/>
                <w:sz w:val="24"/>
                <w:szCs w:val="24"/>
              </w:rPr>
            </w:pPr>
            <w:r>
              <w:rPr>
                <w:rFonts w:hint="eastAsia" w:ascii="楷体_GB2312" w:hAnsi="楷体" w:eastAsia="楷体_GB2312"/>
                <w:snapToGrid w:val="0"/>
                <w:sz w:val="24"/>
                <w:szCs w:val="24"/>
              </w:rPr>
              <w:t>项目</w:t>
            </w:r>
          </w:p>
        </w:tc>
        <w:tc>
          <w:tcPr>
            <w:tcW w:w="3409" w:type="dxa"/>
            <w:tcBorders>
              <w:top w:val="single" w:color="auto" w:sz="4" w:space="0"/>
              <w:left w:val="nil"/>
              <w:bottom w:val="single" w:color="auto" w:sz="4" w:space="0"/>
              <w:right w:val="single" w:color="auto" w:sz="4" w:space="0"/>
            </w:tcBorders>
            <w:vAlign w:val="center"/>
          </w:tcPr>
          <w:p>
            <w:pPr>
              <w:ind w:firstLine="0" w:firstLineChars="0"/>
              <w:jc w:val="center"/>
              <w:rPr>
                <w:rFonts w:ascii="楷体_GB2312" w:hAnsi="楷体" w:eastAsia="楷体_GB2312"/>
                <w:snapToGrid w:val="0"/>
                <w:sz w:val="24"/>
                <w:szCs w:val="24"/>
              </w:rPr>
            </w:pPr>
            <w:r>
              <w:rPr>
                <w:rFonts w:hint="eastAsia" w:ascii="楷体_GB2312" w:hAnsi="楷体" w:eastAsia="楷体_GB2312"/>
                <w:snapToGrid w:val="0"/>
                <w:sz w:val="24"/>
                <w:szCs w:val="24"/>
              </w:rPr>
              <w:t>内容与要求</w:t>
            </w:r>
          </w:p>
        </w:tc>
        <w:tc>
          <w:tcPr>
            <w:tcW w:w="861" w:type="dxa"/>
            <w:tcBorders>
              <w:top w:val="single" w:color="auto" w:sz="4" w:space="0"/>
              <w:left w:val="nil"/>
              <w:bottom w:val="single" w:color="auto" w:sz="4" w:space="0"/>
              <w:right w:val="single" w:color="auto" w:sz="4" w:space="0"/>
            </w:tcBorders>
            <w:vAlign w:val="center"/>
          </w:tcPr>
          <w:p>
            <w:pPr>
              <w:ind w:firstLine="0" w:firstLineChars="0"/>
              <w:jc w:val="center"/>
              <w:rPr>
                <w:rFonts w:ascii="楷体_GB2312" w:hAnsi="楷体" w:eastAsia="楷体_GB2312"/>
                <w:snapToGrid w:val="0"/>
                <w:sz w:val="24"/>
                <w:szCs w:val="24"/>
              </w:rPr>
            </w:pPr>
            <w:r>
              <w:rPr>
                <w:rFonts w:hint="eastAsia" w:ascii="楷体_GB2312" w:hAnsi="楷体" w:eastAsia="楷体_GB2312"/>
                <w:snapToGrid w:val="0"/>
                <w:sz w:val="24"/>
                <w:szCs w:val="24"/>
              </w:rPr>
              <w:t>学期</w:t>
            </w:r>
          </w:p>
        </w:tc>
        <w:tc>
          <w:tcPr>
            <w:tcW w:w="729" w:type="dxa"/>
            <w:tcBorders>
              <w:top w:val="single" w:color="auto" w:sz="4" w:space="0"/>
              <w:left w:val="nil"/>
              <w:bottom w:val="single" w:color="auto" w:sz="4" w:space="0"/>
              <w:right w:val="single" w:color="auto" w:sz="4" w:space="0"/>
            </w:tcBorders>
            <w:vAlign w:val="center"/>
          </w:tcPr>
          <w:p>
            <w:pPr>
              <w:ind w:firstLine="0" w:firstLineChars="0"/>
              <w:jc w:val="center"/>
              <w:rPr>
                <w:rFonts w:ascii="楷体_GB2312" w:hAnsi="楷体" w:eastAsia="楷体_GB2312"/>
                <w:snapToGrid w:val="0"/>
                <w:sz w:val="24"/>
                <w:szCs w:val="24"/>
              </w:rPr>
            </w:pPr>
            <w:r>
              <w:rPr>
                <w:rFonts w:hint="eastAsia" w:ascii="楷体_GB2312" w:hAnsi="楷体" w:eastAsia="楷体_GB2312"/>
                <w:snapToGrid w:val="0"/>
                <w:sz w:val="24"/>
                <w:szCs w:val="24"/>
              </w:rPr>
              <w:t>周数</w:t>
            </w:r>
          </w:p>
        </w:tc>
        <w:tc>
          <w:tcPr>
            <w:tcW w:w="1187" w:type="dxa"/>
            <w:tcBorders>
              <w:top w:val="single" w:color="auto" w:sz="4" w:space="0"/>
              <w:left w:val="nil"/>
              <w:bottom w:val="single" w:color="auto" w:sz="4" w:space="0"/>
              <w:right w:val="single" w:color="auto" w:sz="4" w:space="0"/>
            </w:tcBorders>
            <w:vAlign w:val="center"/>
          </w:tcPr>
          <w:p>
            <w:pPr>
              <w:ind w:firstLine="0" w:firstLineChars="0"/>
              <w:jc w:val="center"/>
              <w:rPr>
                <w:rFonts w:ascii="楷体_GB2312" w:hAnsi="楷体" w:eastAsia="楷体_GB2312"/>
                <w:snapToGrid w:val="0"/>
                <w:sz w:val="24"/>
                <w:szCs w:val="24"/>
              </w:rPr>
            </w:pPr>
            <w:r>
              <w:rPr>
                <w:rFonts w:hint="eastAsia" w:ascii="楷体_GB2312" w:hAnsi="楷体" w:eastAsia="楷体_GB2312"/>
                <w:snapToGrid w:val="0"/>
                <w:sz w:val="24"/>
                <w:szCs w:val="24"/>
              </w:rPr>
              <w:t>备注</w:t>
            </w:r>
          </w:p>
        </w:tc>
      </w:tr>
      <w:tr>
        <w:tblPrEx>
          <w:tblCellMar>
            <w:top w:w="0" w:type="dxa"/>
            <w:left w:w="108" w:type="dxa"/>
            <w:bottom w:w="0" w:type="dxa"/>
            <w:right w:w="108" w:type="dxa"/>
          </w:tblCellMar>
        </w:tblPrEx>
        <w:trPr>
          <w:trHeight w:val="458" w:hRule="atLeast"/>
          <w:jc w:val="center"/>
        </w:trPr>
        <w:tc>
          <w:tcPr>
            <w:tcW w:w="850" w:type="dxa"/>
            <w:vMerge w:val="restart"/>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大类共同</w:t>
            </w:r>
          </w:p>
        </w:tc>
        <w:tc>
          <w:tcPr>
            <w:tcW w:w="1925"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军训与入学教育</w:t>
            </w:r>
          </w:p>
        </w:tc>
        <w:tc>
          <w:tcPr>
            <w:tcW w:w="3409" w:type="dxa"/>
            <w:tcBorders>
              <w:top w:val="nil"/>
              <w:left w:val="nil"/>
              <w:bottom w:val="single" w:color="auto" w:sz="4" w:space="0"/>
              <w:right w:val="single" w:color="auto" w:sz="4" w:space="0"/>
            </w:tcBorders>
            <w:vAlign w:val="center"/>
          </w:tcPr>
          <w:p>
            <w:pPr>
              <w:widowControl/>
              <w:spacing w:before="50" w:after="50"/>
              <w:ind w:firstLine="0" w:firstLineChars="0"/>
              <w:jc w:val="left"/>
              <w:rPr>
                <w:rFonts w:hint="eastAsia" w:ascii="楷体" w:hAnsi="楷体" w:eastAsia="楷体" w:cs="宋体"/>
                <w:bCs/>
                <w:kern w:val="0"/>
                <w:sz w:val="24"/>
                <w:szCs w:val="24"/>
                <w:lang w:eastAsia="zh-CN"/>
              </w:rPr>
            </w:pPr>
            <w:r>
              <w:rPr>
                <w:rFonts w:hint="eastAsia" w:ascii="楷体" w:hAnsi="楷体" w:eastAsia="楷体" w:cs="宋体"/>
                <w:bCs/>
                <w:kern w:val="0"/>
                <w:sz w:val="24"/>
                <w:szCs w:val="24"/>
              </w:rPr>
              <w:t>通过</w:t>
            </w:r>
            <w:r>
              <w:rPr>
                <w:rFonts w:ascii="楷体" w:hAnsi="楷体" w:eastAsia="楷体" w:cs="宋体"/>
                <w:bCs/>
                <w:kern w:val="0"/>
                <w:sz w:val="24"/>
                <w:szCs w:val="24"/>
              </w:rPr>
              <w:t>军事课程</w:t>
            </w:r>
            <w:r>
              <w:rPr>
                <w:rFonts w:hint="eastAsia" w:ascii="楷体" w:hAnsi="楷体" w:eastAsia="楷体" w:cs="宋体"/>
                <w:bCs/>
                <w:kern w:val="0"/>
                <w:sz w:val="24"/>
                <w:szCs w:val="24"/>
              </w:rPr>
              <w:t>、</w:t>
            </w:r>
            <w:r>
              <w:rPr>
                <w:rFonts w:ascii="楷体" w:hAnsi="楷体" w:eastAsia="楷体" w:cs="宋体"/>
                <w:bCs/>
                <w:kern w:val="0"/>
                <w:sz w:val="24"/>
                <w:szCs w:val="24"/>
              </w:rPr>
              <w:t>体育锻炼</w:t>
            </w:r>
            <w:r>
              <w:rPr>
                <w:rFonts w:hint="eastAsia" w:ascii="楷体" w:hAnsi="楷体" w:eastAsia="楷体" w:cs="宋体"/>
                <w:bCs/>
                <w:kern w:val="0"/>
                <w:sz w:val="24"/>
                <w:szCs w:val="24"/>
              </w:rPr>
              <w:t>、</w:t>
            </w:r>
            <w:r>
              <w:rPr>
                <w:rFonts w:ascii="楷体" w:hAnsi="楷体" w:eastAsia="楷体" w:cs="宋体"/>
                <w:bCs/>
                <w:kern w:val="0"/>
                <w:sz w:val="24"/>
                <w:szCs w:val="24"/>
              </w:rPr>
              <w:t>军事训练</w:t>
            </w:r>
            <w:r>
              <w:rPr>
                <w:rFonts w:hint="eastAsia" w:ascii="楷体" w:hAnsi="楷体" w:eastAsia="楷体" w:cs="宋体"/>
                <w:bCs/>
                <w:kern w:val="0"/>
                <w:sz w:val="24"/>
                <w:szCs w:val="24"/>
              </w:rPr>
              <w:t>，</w:t>
            </w:r>
            <w:r>
              <w:rPr>
                <w:rFonts w:ascii="楷体" w:hAnsi="楷体" w:eastAsia="楷体" w:cs="宋体"/>
                <w:bCs/>
                <w:kern w:val="0"/>
                <w:sz w:val="24"/>
                <w:szCs w:val="24"/>
              </w:rPr>
              <w:t>培养自我管理和团队协作能力，增强国防意识和爱国主义精神</w:t>
            </w:r>
            <w:r>
              <w:rPr>
                <w:rFonts w:hint="eastAsia" w:ascii="楷体" w:hAnsi="楷体" w:eastAsia="楷体" w:cs="宋体"/>
                <w:bCs/>
                <w:kern w:val="0"/>
                <w:sz w:val="24"/>
                <w:szCs w:val="24"/>
              </w:rPr>
              <w:t>；通过</w:t>
            </w:r>
            <w:r>
              <w:rPr>
                <w:rFonts w:ascii="楷体" w:hAnsi="楷体" w:eastAsia="楷体" w:cs="宋体"/>
                <w:bCs/>
                <w:kern w:val="0"/>
                <w:sz w:val="24"/>
                <w:szCs w:val="24"/>
              </w:rPr>
              <w:t>法律法规</w:t>
            </w:r>
            <w:r>
              <w:rPr>
                <w:rFonts w:hint="eastAsia" w:ascii="楷体" w:hAnsi="楷体" w:eastAsia="楷体" w:cs="宋体"/>
                <w:bCs/>
                <w:kern w:val="0"/>
                <w:sz w:val="24"/>
                <w:szCs w:val="24"/>
              </w:rPr>
              <w:t>、</w:t>
            </w:r>
            <w:r>
              <w:rPr>
                <w:rFonts w:ascii="楷体" w:hAnsi="楷体" w:eastAsia="楷体" w:cs="宋体"/>
                <w:bCs/>
                <w:kern w:val="0"/>
                <w:sz w:val="24"/>
                <w:szCs w:val="24"/>
              </w:rPr>
              <w:t>传统文化</w:t>
            </w:r>
            <w:r>
              <w:rPr>
                <w:rFonts w:hint="eastAsia" w:ascii="楷体" w:hAnsi="楷体" w:eastAsia="楷体" w:cs="宋体"/>
                <w:bCs/>
                <w:kern w:val="0"/>
                <w:sz w:val="24"/>
                <w:szCs w:val="24"/>
              </w:rPr>
              <w:t>等的学习，加强学生对</w:t>
            </w:r>
            <w:r>
              <w:rPr>
                <w:rFonts w:ascii="楷体" w:hAnsi="楷体" w:eastAsia="楷体" w:cs="宋体"/>
                <w:bCs/>
                <w:kern w:val="0"/>
                <w:sz w:val="24"/>
                <w:szCs w:val="24"/>
              </w:rPr>
              <w:t>法律法规</w:t>
            </w:r>
            <w:r>
              <w:rPr>
                <w:rFonts w:hint="eastAsia" w:ascii="楷体" w:hAnsi="楷体" w:eastAsia="楷体" w:cs="宋体"/>
                <w:bCs/>
                <w:kern w:val="0"/>
                <w:sz w:val="24"/>
                <w:szCs w:val="24"/>
              </w:rPr>
              <w:t>、</w:t>
            </w:r>
            <w:r>
              <w:rPr>
                <w:rFonts w:ascii="楷体" w:hAnsi="楷体" w:eastAsia="楷体" w:cs="宋体"/>
                <w:bCs/>
                <w:kern w:val="0"/>
                <w:sz w:val="24"/>
                <w:szCs w:val="24"/>
              </w:rPr>
              <w:t>校规校纪的认识</w:t>
            </w:r>
            <w:r>
              <w:rPr>
                <w:rFonts w:hint="eastAsia" w:ascii="楷体" w:hAnsi="楷体" w:eastAsia="楷体" w:cs="宋体"/>
                <w:bCs/>
                <w:kern w:val="0"/>
                <w:sz w:val="24"/>
                <w:szCs w:val="24"/>
                <w:lang w:eastAsia="zh-CN"/>
              </w:rPr>
              <w:t>。</w:t>
            </w:r>
          </w:p>
        </w:tc>
        <w:tc>
          <w:tcPr>
            <w:tcW w:w="861" w:type="dxa"/>
            <w:tcBorders>
              <w:top w:val="nil"/>
              <w:left w:val="nil"/>
              <w:bottom w:val="single" w:color="auto" w:sz="4" w:space="0"/>
              <w:right w:val="single" w:color="auto" w:sz="4" w:space="0"/>
            </w:tcBorders>
            <w:vAlign w:val="center"/>
          </w:tcPr>
          <w:p>
            <w:pPr>
              <w:widowControl/>
              <w:spacing w:before="50" w:after="50"/>
              <w:ind w:firstLine="0" w:firstLineChars="0"/>
              <w:jc w:val="center"/>
              <w:rPr>
                <w:rFonts w:ascii="楷体" w:hAnsi="楷体" w:eastAsia="楷体" w:cs="宋体"/>
                <w:bCs/>
                <w:kern w:val="0"/>
                <w:sz w:val="24"/>
                <w:szCs w:val="24"/>
              </w:rPr>
            </w:pPr>
            <w:r>
              <w:rPr>
                <w:rFonts w:ascii="楷体" w:hAnsi="楷体" w:eastAsia="楷体" w:cs="宋体"/>
                <w:bCs/>
                <w:kern w:val="0"/>
                <w:sz w:val="24"/>
                <w:szCs w:val="24"/>
              </w:rPr>
              <w:t>2</w:t>
            </w:r>
          </w:p>
        </w:tc>
        <w:tc>
          <w:tcPr>
            <w:tcW w:w="729" w:type="dxa"/>
            <w:tcBorders>
              <w:top w:val="nil"/>
              <w:left w:val="single" w:color="auto" w:sz="4" w:space="0"/>
              <w:bottom w:val="single" w:color="000000" w:sz="4" w:space="0"/>
              <w:right w:val="single" w:color="auto" w:sz="4" w:space="0"/>
            </w:tcBorders>
            <w:vAlign w:val="center"/>
          </w:tcPr>
          <w:p>
            <w:pPr>
              <w:widowControl/>
              <w:spacing w:before="50" w:after="50"/>
              <w:ind w:firstLine="0" w:firstLineChars="0"/>
              <w:jc w:val="center"/>
              <w:rPr>
                <w:rFonts w:ascii="楷体" w:hAnsi="楷体" w:eastAsia="楷体" w:cs="宋体"/>
                <w:bCs/>
                <w:kern w:val="0"/>
                <w:sz w:val="24"/>
                <w:szCs w:val="24"/>
              </w:rPr>
            </w:pPr>
            <w:r>
              <w:rPr>
                <w:rFonts w:ascii="楷体" w:hAnsi="楷体" w:eastAsia="楷体" w:cs="宋体"/>
                <w:bCs/>
                <w:kern w:val="0"/>
                <w:sz w:val="24"/>
                <w:szCs w:val="24"/>
              </w:rPr>
              <w:t>2</w:t>
            </w:r>
          </w:p>
        </w:tc>
        <w:tc>
          <w:tcPr>
            <w:tcW w:w="1187" w:type="dxa"/>
            <w:tcBorders>
              <w:top w:val="nil"/>
              <w:left w:val="nil"/>
              <w:bottom w:val="single" w:color="auto" w:sz="4" w:space="0"/>
              <w:right w:val="single" w:color="auto" w:sz="4" w:space="0"/>
            </w:tcBorders>
            <w:vAlign w:val="center"/>
          </w:tcPr>
          <w:p>
            <w:pPr>
              <w:widowControl/>
              <w:spacing w:before="50" w:after="50"/>
              <w:ind w:firstLine="0" w:firstLineChars="0"/>
              <w:jc w:val="center"/>
              <w:rPr>
                <w:rFonts w:ascii="楷体" w:hAnsi="楷体" w:eastAsia="楷体" w:cs="宋体"/>
                <w:bCs/>
                <w:kern w:val="0"/>
                <w:sz w:val="24"/>
                <w:szCs w:val="24"/>
              </w:rPr>
            </w:pPr>
          </w:p>
        </w:tc>
      </w:tr>
      <w:tr>
        <w:tblPrEx>
          <w:tblCellMar>
            <w:top w:w="0" w:type="dxa"/>
            <w:left w:w="108" w:type="dxa"/>
            <w:bottom w:w="0" w:type="dxa"/>
            <w:right w:w="108" w:type="dxa"/>
          </w:tblCellMar>
        </w:tblPrEx>
        <w:trPr>
          <w:trHeight w:val="458" w:hRule="atLeast"/>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ascii="楷体" w:hAnsi="楷体" w:eastAsia="楷体" w:cs="宋体"/>
                <w:bCs/>
                <w:kern w:val="0"/>
                <w:sz w:val="24"/>
                <w:szCs w:val="24"/>
              </w:rPr>
            </w:pPr>
          </w:p>
        </w:tc>
        <w:tc>
          <w:tcPr>
            <w:tcW w:w="1925"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劳动教育</w:t>
            </w:r>
          </w:p>
        </w:tc>
        <w:tc>
          <w:tcPr>
            <w:tcW w:w="3409" w:type="dxa"/>
            <w:tcBorders>
              <w:top w:val="nil"/>
              <w:left w:val="nil"/>
              <w:bottom w:val="single" w:color="auto" w:sz="4" w:space="0"/>
              <w:right w:val="single" w:color="auto" w:sz="4" w:space="0"/>
            </w:tcBorders>
            <w:vAlign w:val="center"/>
          </w:tcPr>
          <w:p>
            <w:pPr>
              <w:widowControl/>
              <w:spacing w:before="50" w:after="50"/>
              <w:ind w:firstLine="0" w:firstLineChars="0"/>
              <w:jc w:val="left"/>
              <w:rPr>
                <w:rFonts w:hint="eastAsia" w:ascii="楷体" w:hAnsi="楷体" w:eastAsia="楷体" w:cs="宋体"/>
                <w:bCs/>
                <w:kern w:val="0"/>
                <w:sz w:val="24"/>
                <w:szCs w:val="24"/>
                <w:lang w:eastAsia="zh-CN"/>
              </w:rPr>
            </w:pPr>
            <w:r>
              <w:rPr>
                <w:rFonts w:ascii="楷体" w:hAnsi="楷体" w:eastAsia="楷体" w:cs="宋体"/>
                <w:bCs/>
                <w:kern w:val="0"/>
                <w:sz w:val="24"/>
                <w:szCs w:val="24"/>
              </w:rPr>
              <w:t>锻炼学生的动手能力及个人品格，培养学生劳动观念及感恩意识</w:t>
            </w:r>
            <w:r>
              <w:rPr>
                <w:rFonts w:hint="eastAsia" w:ascii="楷体" w:hAnsi="楷体" w:eastAsia="楷体" w:cs="宋体"/>
                <w:bCs/>
                <w:kern w:val="0"/>
                <w:sz w:val="24"/>
                <w:szCs w:val="24"/>
                <w:lang w:eastAsia="zh-CN"/>
              </w:rPr>
              <w:t>。</w:t>
            </w:r>
          </w:p>
        </w:tc>
        <w:tc>
          <w:tcPr>
            <w:tcW w:w="861" w:type="dxa"/>
            <w:tcBorders>
              <w:top w:val="nil"/>
              <w:left w:val="nil"/>
              <w:bottom w:val="single" w:color="auto" w:sz="4" w:space="0"/>
              <w:right w:val="single" w:color="auto" w:sz="4" w:space="0"/>
            </w:tcBorders>
            <w:vAlign w:val="center"/>
          </w:tcPr>
          <w:p>
            <w:pPr>
              <w:widowControl/>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1-</w:t>
            </w:r>
            <w:r>
              <w:rPr>
                <w:rFonts w:ascii="楷体" w:hAnsi="楷体" w:eastAsia="楷体" w:cs="宋体"/>
                <w:bCs/>
                <w:kern w:val="0"/>
                <w:sz w:val="24"/>
                <w:szCs w:val="24"/>
              </w:rPr>
              <w:t>5</w:t>
            </w:r>
          </w:p>
        </w:tc>
        <w:tc>
          <w:tcPr>
            <w:tcW w:w="729" w:type="dxa"/>
            <w:tcBorders>
              <w:top w:val="nil"/>
              <w:left w:val="single" w:color="auto" w:sz="4" w:space="0"/>
              <w:bottom w:val="single" w:color="000000" w:sz="4" w:space="0"/>
              <w:right w:val="single" w:color="auto" w:sz="4" w:space="0"/>
            </w:tcBorders>
            <w:vAlign w:val="center"/>
          </w:tcPr>
          <w:p>
            <w:pPr>
              <w:widowControl/>
              <w:spacing w:before="50" w:after="50"/>
              <w:ind w:firstLine="0" w:firstLineChars="0"/>
              <w:jc w:val="center"/>
              <w:rPr>
                <w:rFonts w:hint="default" w:ascii="楷体" w:hAnsi="楷体" w:eastAsia="楷体" w:cs="宋体"/>
                <w:bCs/>
                <w:kern w:val="0"/>
                <w:sz w:val="24"/>
                <w:szCs w:val="24"/>
                <w:lang w:val="en-US" w:eastAsia="zh-CN"/>
              </w:rPr>
            </w:pPr>
            <w:r>
              <w:rPr>
                <w:rFonts w:hint="eastAsia" w:ascii="楷体" w:hAnsi="楷体" w:eastAsia="楷体" w:cs="宋体"/>
                <w:bCs/>
                <w:kern w:val="0"/>
                <w:sz w:val="24"/>
                <w:szCs w:val="24"/>
                <w:lang w:val="en-US" w:eastAsia="zh-CN"/>
              </w:rPr>
              <w:t>8/15</w:t>
            </w:r>
          </w:p>
        </w:tc>
        <w:tc>
          <w:tcPr>
            <w:tcW w:w="1187" w:type="dxa"/>
            <w:tcBorders>
              <w:top w:val="nil"/>
              <w:left w:val="nil"/>
              <w:bottom w:val="single" w:color="auto" w:sz="4" w:space="0"/>
              <w:right w:val="single" w:color="auto" w:sz="4" w:space="0"/>
            </w:tcBorders>
            <w:vAlign w:val="center"/>
          </w:tcPr>
          <w:p>
            <w:pPr>
              <w:widowControl/>
              <w:spacing w:before="50" w:after="50"/>
              <w:ind w:firstLine="0" w:firstLineChars="0"/>
              <w:jc w:val="center"/>
              <w:rPr>
                <w:rFonts w:ascii="楷体" w:hAnsi="楷体" w:eastAsia="楷体" w:cs="宋体"/>
                <w:bCs/>
                <w:kern w:val="0"/>
                <w:sz w:val="24"/>
                <w:szCs w:val="24"/>
              </w:rPr>
            </w:pPr>
          </w:p>
        </w:tc>
      </w:tr>
      <w:tr>
        <w:tblPrEx>
          <w:tblCellMar>
            <w:top w:w="0" w:type="dxa"/>
            <w:left w:w="108" w:type="dxa"/>
            <w:bottom w:w="0" w:type="dxa"/>
            <w:right w:w="108" w:type="dxa"/>
          </w:tblCellMar>
        </w:tblPrEx>
        <w:trPr>
          <w:trHeight w:val="458" w:hRule="atLeast"/>
          <w:jc w:val="center"/>
        </w:trPr>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ind w:firstLine="480"/>
              <w:jc w:val="center"/>
              <w:rPr>
                <w:rFonts w:ascii="楷体" w:hAnsi="楷体" w:eastAsia="楷体" w:cs="宋体"/>
                <w:bCs/>
                <w:kern w:val="0"/>
                <w:sz w:val="24"/>
                <w:szCs w:val="24"/>
              </w:rPr>
            </w:pPr>
          </w:p>
        </w:tc>
        <w:tc>
          <w:tcPr>
            <w:tcW w:w="1925" w:type="dxa"/>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专业素养提升项目</w:t>
            </w:r>
          </w:p>
        </w:tc>
        <w:tc>
          <w:tcPr>
            <w:tcW w:w="3409" w:type="dxa"/>
            <w:tcBorders>
              <w:top w:val="nil"/>
              <w:left w:val="nil"/>
              <w:bottom w:val="single" w:color="auto" w:sz="4" w:space="0"/>
              <w:right w:val="single" w:color="auto" w:sz="4" w:space="0"/>
            </w:tcBorders>
            <w:vAlign w:val="center"/>
          </w:tcPr>
          <w:p>
            <w:pPr>
              <w:widowControl/>
              <w:spacing w:before="50" w:after="50"/>
              <w:ind w:firstLine="0" w:firstLineChars="0"/>
              <w:jc w:val="left"/>
              <w:rPr>
                <w:rFonts w:hint="eastAsia" w:ascii="楷体" w:hAnsi="楷体" w:eastAsia="楷体" w:cs="宋体"/>
                <w:bCs/>
                <w:kern w:val="0"/>
                <w:sz w:val="24"/>
                <w:szCs w:val="24"/>
                <w:lang w:eastAsia="zh-CN"/>
              </w:rPr>
            </w:pPr>
            <w:r>
              <w:rPr>
                <w:rFonts w:ascii="楷体" w:hAnsi="楷体" w:eastAsia="楷体" w:cs="宋体"/>
                <w:bCs/>
                <w:kern w:val="0"/>
                <w:sz w:val="24"/>
                <w:szCs w:val="24"/>
              </w:rPr>
              <w:t>品德素质</w:t>
            </w:r>
            <w:r>
              <w:rPr>
                <w:rFonts w:hint="eastAsia" w:ascii="楷体" w:hAnsi="楷体" w:eastAsia="楷体" w:cs="宋体"/>
                <w:bCs/>
                <w:kern w:val="0"/>
                <w:sz w:val="24"/>
                <w:szCs w:val="24"/>
              </w:rPr>
              <w:t>、</w:t>
            </w:r>
            <w:r>
              <w:rPr>
                <w:rFonts w:ascii="楷体" w:hAnsi="楷体" w:eastAsia="楷体" w:cs="宋体"/>
                <w:bCs/>
                <w:kern w:val="0"/>
                <w:sz w:val="24"/>
                <w:szCs w:val="24"/>
              </w:rPr>
              <w:t>学科素质</w:t>
            </w:r>
            <w:r>
              <w:rPr>
                <w:rFonts w:hint="eastAsia" w:ascii="楷体" w:hAnsi="楷体" w:eastAsia="楷体" w:cs="宋体"/>
                <w:bCs/>
                <w:kern w:val="0"/>
                <w:sz w:val="24"/>
                <w:szCs w:val="24"/>
              </w:rPr>
              <w:t>、</w:t>
            </w:r>
            <w:r>
              <w:rPr>
                <w:rFonts w:ascii="楷体" w:hAnsi="楷体" w:eastAsia="楷体" w:cs="宋体"/>
                <w:bCs/>
                <w:kern w:val="0"/>
                <w:sz w:val="24"/>
                <w:szCs w:val="24"/>
              </w:rPr>
              <w:t>学科素质</w:t>
            </w:r>
            <w:r>
              <w:rPr>
                <w:rFonts w:hint="eastAsia" w:ascii="楷体" w:hAnsi="楷体" w:eastAsia="楷体" w:cs="宋体"/>
                <w:bCs/>
                <w:kern w:val="0"/>
                <w:sz w:val="24"/>
                <w:szCs w:val="24"/>
              </w:rPr>
              <w:t>、</w:t>
            </w:r>
            <w:r>
              <w:rPr>
                <w:rFonts w:ascii="楷体" w:hAnsi="楷体" w:eastAsia="楷体" w:cs="宋体"/>
                <w:bCs/>
                <w:kern w:val="0"/>
                <w:sz w:val="24"/>
                <w:szCs w:val="24"/>
              </w:rPr>
              <w:t>身心素质</w:t>
            </w:r>
            <w:r>
              <w:rPr>
                <w:rFonts w:hint="eastAsia" w:ascii="楷体" w:hAnsi="楷体" w:eastAsia="楷体" w:cs="宋体"/>
                <w:bCs/>
                <w:kern w:val="0"/>
                <w:sz w:val="24"/>
                <w:szCs w:val="24"/>
              </w:rPr>
              <w:t>等多个层面的拓展内容，</w:t>
            </w:r>
            <w:r>
              <w:rPr>
                <w:rFonts w:ascii="楷体" w:hAnsi="楷体" w:eastAsia="楷体" w:cs="宋体"/>
                <w:bCs/>
                <w:kern w:val="0"/>
                <w:sz w:val="24"/>
                <w:szCs w:val="24"/>
              </w:rPr>
              <w:t>注重综合素质的培养，</w:t>
            </w:r>
            <w:r>
              <w:rPr>
                <w:rFonts w:hint="eastAsia" w:ascii="楷体" w:hAnsi="楷体" w:eastAsia="楷体" w:cs="宋体"/>
                <w:bCs/>
                <w:kern w:val="0"/>
                <w:sz w:val="24"/>
                <w:szCs w:val="24"/>
              </w:rPr>
              <w:t>素质拓展</w:t>
            </w:r>
            <w:r>
              <w:rPr>
                <w:rFonts w:ascii="楷体" w:hAnsi="楷体" w:eastAsia="楷体" w:cs="宋体"/>
                <w:bCs/>
                <w:kern w:val="0"/>
                <w:sz w:val="24"/>
                <w:szCs w:val="24"/>
              </w:rPr>
              <w:t>教育方式多样化</w:t>
            </w:r>
            <w:r>
              <w:rPr>
                <w:rFonts w:hint="eastAsia" w:ascii="楷体" w:hAnsi="楷体" w:eastAsia="楷体" w:cs="宋体"/>
                <w:bCs/>
                <w:kern w:val="0"/>
                <w:sz w:val="24"/>
                <w:szCs w:val="24"/>
              </w:rPr>
              <w:t>，包含</w:t>
            </w:r>
            <w:r>
              <w:rPr>
                <w:rFonts w:ascii="楷体" w:hAnsi="楷体" w:eastAsia="楷体" w:cs="宋体"/>
                <w:bCs/>
                <w:kern w:val="0"/>
                <w:sz w:val="24"/>
                <w:szCs w:val="24"/>
              </w:rPr>
              <w:t>课堂教学、实践操作、社会实践、文化体验等多种形式</w:t>
            </w:r>
            <w:r>
              <w:rPr>
                <w:rFonts w:hint="eastAsia" w:ascii="楷体" w:hAnsi="楷体" w:eastAsia="楷体" w:cs="宋体"/>
                <w:bCs/>
                <w:kern w:val="0"/>
                <w:sz w:val="24"/>
                <w:szCs w:val="24"/>
                <w:lang w:eastAsia="zh-CN"/>
              </w:rPr>
              <w:t>。</w:t>
            </w:r>
          </w:p>
        </w:tc>
        <w:tc>
          <w:tcPr>
            <w:tcW w:w="861" w:type="dxa"/>
            <w:tcBorders>
              <w:top w:val="nil"/>
              <w:left w:val="nil"/>
              <w:bottom w:val="single" w:color="auto" w:sz="4" w:space="0"/>
              <w:right w:val="single" w:color="auto" w:sz="4" w:space="0"/>
            </w:tcBorders>
            <w:vAlign w:val="center"/>
          </w:tcPr>
          <w:p>
            <w:pPr>
              <w:widowControl/>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4</w:t>
            </w:r>
          </w:p>
        </w:tc>
        <w:tc>
          <w:tcPr>
            <w:tcW w:w="729" w:type="dxa"/>
            <w:tcBorders>
              <w:top w:val="nil"/>
              <w:left w:val="single" w:color="auto" w:sz="4" w:space="0"/>
              <w:bottom w:val="single" w:color="000000" w:sz="4" w:space="0"/>
              <w:right w:val="single" w:color="auto" w:sz="4" w:space="0"/>
            </w:tcBorders>
            <w:vAlign w:val="center"/>
          </w:tcPr>
          <w:p>
            <w:pPr>
              <w:widowControl/>
              <w:spacing w:before="50" w:after="50"/>
              <w:ind w:firstLine="0" w:firstLineChars="0"/>
              <w:jc w:val="center"/>
              <w:rPr>
                <w:rFonts w:ascii="楷体" w:hAnsi="楷体" w:eastAsia="楷体" w:cs="宋体"/>
                <w:bCs/>
                <w:kern w:val="0"/>
                <w:sz w:val="24"/>
                <w:szCs w:val="24"/>
              </w:rPr>
            </w:pPr>
            <w:r>
              <w:rPr>
                <w:rFonts w:ascii="楷体" w:hAnsi="楷体" w:eastAsia="楷体" w:cs="宋体"/>
                <w:bCs/>
                <w:kern w:val="0"/>
                <w:sz w:val="24"/>
                <w:szCs w:val="24"/>
              </w:rPr>
              <w:t>2</w:t>
            </w:r>
          </w:p>
        </w:tc>
        <w:tc>
          <w:tcPr>
            <w:tcW w:w="1187" w:type="dxa"/>
            <w:tcBorders>
              <w:top w:val="nil"/>
              <w:left w:val="nil"/>
              <w:bottom w:val="single" w:color="auto" w:sz="4" w:space="0"/>
              <w:right w:val="single" w:color="auto" w:sz="4" w:space="0"/>
            </w:tcBorders>
            <w:vAlign w:val="center"/>
          </w:tcPr>
          <w:p>
            <w:pPr>
              <w:widowControl/>
              <w:spacing w:before="50" w:after="50"/>
              <w:ind w:firstLine="0" w:firstLineChars="0"/>
              <w:jc w:val="center"/>
              <w:rPr>
                <w:rFonts w:ascii="楷体" w:hAnsi="楷体" w:eastAsia="楷体" w:cs="宋体"/>
                <w:bCs/>
                <w:kern w:val="0"/>
                <w:sz w:val="24"/>
                <w:szCs w:val="24"/>
              </w:rPr>
            </w:pPr>
          </w:p>
        </w:tc>
      </w:tr>
      <w:tr>
        <w:tblPrEx>
          <w:tblCellMar>
            <w:top w:w="0" w:type="dxa"/>
            <w:left w:w="108" w:type="dxa"/>
            <w:bottom w:w="0" w:type="dxa"/>
            <w:right w:w="108" w:type="dxa"/>
          </w:tblCellMar>
        </w:tblPrEx>
        <w:trPr>
          <w:trHeight w:val="458" w:hRule="atLeast"/>
          <w:jc w:val="center"/>
        </w:trPr>
        <w:tc>
          <w:tcPr>
            <w:tcW w:w="850" w:type="dxa"/>
            <w:vMerge w:val="restart"/>
            <w:tcBorders>
              <w:top w:val="nil"/>
              <w:left w:val="single" w:color="auto" w:sz="4" w:space="0"/>
              <w:right w:val="single" w:color="auto" w:sz="4" w:space="0"/>
            </w:tcBorders>
            <w:vAlign w:val="center"/>
          </w:tcPr>
          <w:p>
            <w:pPr>
              <w:widowControl/>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专业实践</w:t>
            </w:r>
          </w:p>
        </w:tc>
        <w:tc>
          <w:tcPr>
            <w:tcW w:w="1925"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认识实习</w:t>
            </w:r>
          </w:p>
        </w:tc>
        <w:tc>
          <w:tcPr>
            <w:tcW w:w="3409" w:type="dxa"/>
            <w:tcBorders>
              <w:top w:val="single" w:color="auto" w:sz="4" w:space="0"/>
              <w:left w:val="nil"/>
              <w:bottom w:val="single" w:color="auto" w:sz="4" w:space="0"/>
              <w:right w:val="single" w:color="auto" w:sz="4" w:space="0"/>
            </w:tcBorders>
            <w:vAlign w:val="center"/>
          </w:tcPr>
          <w:p>
            <w:pPr>
              <w:spacing w:before="50" w:after="50"/>
              <w:ind w:firstLine="0" w:firstLineChars="0"/>
              <w:jc w:val="left"/>
              <w:rPr>
                <w:rFonts w:hint="eastAsia" w:ascii="楷体" w:hAnsi="楷体" w:eastAsia="楷体" w:cs="宋体"/>
                <w:bCs/>
                <w:kern w:val="0"/>
                <w:sz w:val="24"/>
                <w:szCs w:val="24"/>
                <w:lang w:eastAsia="zh-CN"/>
              </w:rPr>
            </w:pPr>
            <w:r>
              <w:rPr>
                <w:rFonts w:hint="eastAsia" w:ascii="楷体" w:hAnsi="楷体" w:eastAsia="楷体" w:cs="宋体"/>
                <w:bCs/>
                <w:kern w:val="0"/>
                <w:sz w:val="24"/>
                <w:szCs w:val="24"/>
              </w:rPr>
              <w:t>通过对金焊钳相关岗位、设备、工艺、材料及技能的训练，使学生掌握相关岗位的机械</w:t>
            </w:r>
            <w:r>
              <w:rPr>
                <w:rFonts w:ascii="楷体" w:hAnsi="楷体" w:eastAsia="楷体" w:cs="宋体"/>
                <w:bCs/>
                <w:kern w:val="0"/>
                <w:sz w:val="24"/>
                <w:szCs w:val="24"/>
              </w:rPr>
              <w:t>技能，提高自身的实际操作能力和解决问题的能力</w:t>
            </w:r>
            <w:r>
              <w:rPr>
                <w:rFonts w:hint="eastAsia" w:ascii="楷体" w:hAnsi="楷体" w:eastAsia="楷体" w:cs="宋体"/>
                <w:bCs/>
                <w:kern w:val="0"/>
                <w:sz w:val="24"/>
                <w:szCs w:val="24"/>
                <w:lang w:eastAsia="zh-CN"/>
              </w:rPr>
              <w:t>。</w:t>
            </w:r>
          </w:p>
        </w:tc>
        <w:tc>
          <w:tcPr>
            <w:tcW w:w="861"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2</w:t>
            </w:r>
          </w:p>
        </w:tc>
        <w:tc>
          <w:tcPr>
            <w:tcW w:w="729"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2</w:t>
            </w:r>
          </w:p>
        </w:tc>
        <w:tc>
          <w:tcPr>
            <w:tcW w:w="1187"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p>
        </w:tc>
      </w:tr>
      <w:tr>
        <w:tblPrEx>
          <w:tblCellMar>
            <w:top w:w="0" w:type="dxa"/>
            <w:left w:w="108" w:type="dxa"/>
            <w:bottom w:w="0" w:type="dxa"/>
            <w:right w:w="108" w:type="dxa"/>
          </w:tblCellMar>
        </w:tblPrEx>
        <w:trPr>
          <w:trHeight w:val="458" w:hRule="atLeast"/>
          <w:jc w:val="center"/>
        </w:trPr>
        <w:tc>
          <w:tcPr>
            <w:tcW w:w="850" w:type="dxa"/>
            <w:vMerge w:val="continue"/>
            <w:tcBorders>
              <w:left w:val="single" w:color="auto" w:sz="4" w:space="0"/>
              <w:right w:val="single" w:color="auto" w:sz="4" w:space="0"/>
            </w:tcBorders>
            <w:vAlign w:val="center"/>
          </w:tcPr>
          <w:p>
            <w:pPr>
              <w:widowControl/>
              <w:ind w:firstLine="480"/>
              <w:jc w:val="center"/>
              <w:rPr>
                <w:rFonts w:ascii="楷体" w:hAnsi="楷体" w:eastAsia="楷体" w:cs="宋体"/>
                <w:bCs/>
                <w:kern w:val="0"/>
                <w:sz w:val="24"/>
                <w:szCs w:val="24"/>
              </w:rPr>
            </w:pPr>
          </w:p>
        </w:tc>
        <w:tc>
          <w:tcPr>
            <w:tcW w:w="1925"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港口起重机模块训练</w:t>
            </w:r>
          </w:p>
        </w:tc>
        <w:tc>
          <w:tcPr>
            <w:tcW w:w="3409" w:type="dxa"/>
            <w:tcBorders>
              <w:top w:val="single" w:color="auto" w:sz="4" w:space="0"/>
              <w:left w:val="nil"/>
              <w:bottom w:val="single" w:color="auto" w:sz="4" w:space="0"/>
              <w:right w:val="single" w:color="auto" w:sz="4" w:space="0"/>
            </w:tcBorders>
            <w:vAlign w:val="center"/>
          </w:tcPr>
          <w:p>
            <w:pPr>
              <w:spacing w:before="50" w:after="50"/>
              <w:ind w:firstLine="0" w:firstLineChars="0"/>
              <w:jc w:val="left"/>
              <w:rPr>
                <w:rFonts w:hint="eastAsia" w:ascii="楷体" w:hAnsi="楷体" w:eastAsia="楷体" w:cs="宋体"/>
                <w:bCs/>
                <w:kern w:val="0"/>
                <w:sz w:val="24"/>
                <w:szCs w:val="24"/>
                <w:lang w:eastAsia="zh-CN"/>
              </w:rPr>
            </w:pPr>
            <w:r>
              <w:rPr>
                <w:rFonts w:hint="eastAsia" w:ascii="楷体" w:hAnsi="楷体" w:eastAsia="楷体" w:cs="宋体"/>
                <w:bCs/>
                <w:kern w:val="0"/>
                <w:sz w:val="24"/>
                <w:szCs w:val="24"/>
              </w:rPr>
              <w:t>通过</w:t>
            </w:r>
            <w:r>
              <w:rPr>
                <w:rFonts w:ascii="楷体" w:hAnsi="楷体" w:eastAsia="楷体" w:cs="宋体"/>
                <w:bCs/>
                <w:kern w:val="0"/>
                <w:sz w:val="24"/>
                <w:szCs w:val="24"/>
              </w:rPr>
              <w:t>港口起重机操作</w:t>
            </w:r>
            <w:r>
              <w:rPr>
                <w:rFonts w:hint="eastAsia" w:ascii="楷体" w:hAnsi="楷体" w:eastAsia="楷体" w:cs="宋体"/>
                <w:bCs/>
                <w:kern w:val="0"/>
                <w:sz w:val="24"/>
                <w:szCs w:val="24"/>
              </w:rPr>
              <w:t>、港口起重机液压系统、</w:t>
            </w:r>
            <w:r>
              <w:rPr>
                <w:rFonts w:ascii="楷体" w:hAnsi="楷体" w:eastAsia="楷体" w:cs="宋体"/>
                <w:bCs/>
                <w:kern w:val="0"/>
                <w:sz w:val="24"/>
                <w:szCs w:val="24"/>
              </w:rPr>
              <w:t>港口起重机</w:t>
            </w:r>
            <w:r>
              <w:rPr>
                <w:rFonts w:hint="eastAsia" w:ascii="楷体" w:hAnsi="楷体" w:eastAsia="楷体" w:cs="宋体"/>
                <w:bCs/>
                <w:kern w:val="0"/>
                <w:sz w:val="24"/>
                <w:szCs w:val="24"/>
              </w:rPr>
              <w:t>电气控制系统的学习，使学生</w:t>
            </w:r>
            <w:r>
              <w:rPr>
                <w:rFonts w:ascii="楷体" w:hAnsi="楷体" w:eastAsia="楷体" w:cs="宋体"/>
                <w:bCs/>
                <w:kern w:val="0"/>
                <w:sz w:val="24"/>
                <w:szCs w:val="24"/>
              </w:rPr>
              <w:t>掌握港口起重机</w:t>
            </w:r>
            <w:r>
              <w:rPr>
                <w:rFonts w:hint="eastAsia" w:ascii="楷体" w:hAnsi="楷体" w:eastAsia="楷体" w:cs="宋体"/>
                <w:bCs/>
                <w:kern w:val="0"/>
                <w:sz w:val="24"/>
                <w:szCs w:val="24"/>
              </w:rPr>
              <w:t>相关岗位的职业</w:t>
            </w:r>
            <w:r>
              <w:rPr>
                <w:rFonts w:ascii="楷体" w:hAnsi="楷体" w:eastAsia="楷体" w:cs="宋体"/>
                <w:bCs/>
                <w:kern w:val="0"/>
                <w:sz w:val="24"/>
                <w:szCs w:val="24"/>
              </w:rPr>
              <w:t>技能</w:t>
            </w:r>
            <w:r>
              <w:rPr>
                <w:rFonts w:hint="eastAsia" w:ascii="楷体" w:hAnsi="楷体" w:eastAsia="楷体" w:cs="宋体"/>
                <w:bCs/>
                <w:kern w:val="0"/>
                <w:sz w:val="24"/>
                <w:szCs w:val="24"/>
                <w:lang w:eastAsia="zh-CN"/>
              </w:rPr>
              <w:t>。</w:t>
            </w:r>
          </w:p>
        </w:tc>
        <w:tc>
          <w:tcPr>
            <w:tcW w:w="861"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4、5</w:t>
            </w:r>
          </w:p>
        </w:tc>
        <w:tc>
          <w:tcPr>
            <w:tcW w:w="729"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4</w:t>
            </w:r>
          </w:p>
        </w:tc>
        <w:tc>
          <w:tcPr>
            <w:tcW w:w="1187"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p>
        </w:tc>
      </w:tr>
      <w:tr>
        <w:tblPrEx>
          <w:tblCellMar>
            <w:top w:w="0" w:type="dxa"/>
            <w:left w:w="108" w:type="dxa"/>
            <w:bottom w:w="0" w:type="dxa"/>
            <w:right w:w="108" w:type="dxa"/>
          </w:tblCellMar>
        </w:tblPrEx>
        <w:trPr>
          <w:trHeight w:val="458" w:hRule="atLeast"/>
          <w:jc w:val="center"/>
        </w:trPr>
        <w:tc>
          <w:tcPr>
            <w:tcW w:w="850" w:type="dxa"/>
            <w:vMerge w:val="continue"/>
            <w:tcBorders>
              <w:left w:val="single" w:color="auto" w:sz="4" w:space="0"/>
              <w:right w:val="single" w:color="auto" w:sz="4" w:space="0"/>
            </w:tcBorders>
            <w:vAlign w:val="center"/>
          </w:tcPr>
          <w:p>
            <w:pPr>
              <w:widowControl/>
              <w:ind w:firstLine="480"/>
              <w:jc w:val="center"/>
              <w:rPr>
                <w:rFonts w:ascii="楷体" w:hAnsi="楷体" w:eastAsia="楷体" w:cs="宋体"/>
                <w:bCs/>
                <w:kern w:val="0"/>
                <w:sz w:val="24"/>
                <w:szCs w:val="24"/>
              </w:rPr>
            </w:pPr>
          </w:p>
        </w:tc>
        <w:tc>
          <w:tcPr>
            <w:tcW w:w="1925"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电工技能实训</w:t>
            </w:r>
          </w:p>
        </w:tc>
        <w:tc>
          <w:tcPr>
            <w:tcW w:w="3409" w:type="dxa"/>
            <w:tcBorders>
              <w:top w:val="single" w:color="auto" w:sz="4" w:space="0"/>
              <w:left w:val="nil"/>
              <w:bottom w:val="single" w:color="auto" w:sz="4" w:space="0"/>
              <w:right w:val="single" w:color="auto" w:sz="4" w:space="0"/>
            </w:tcBorders>
            <w:vAlign w:val="center"/>
          </w:tcPr>
          <w:p>
            <w:pPr>
              <w:spacing w:before="50" w:after="50"/>
              <w:ind w:firstLine="0" w:firstLineChars="0"/>
              <w:jc w:val="left"/>
              <w:rPr>
                <w:rFonts w:hint="eastAsia" w:ascii="楷体" w:hAnsi="楷体" w:eastAsia="楷体" w:cs="宋体"/>
                <w:bCs/>
                <w:kern w:val="0"/>
                <w:sz w:val="24"/>
                <w:szCs w:val="24"/>
                <w:lang w:eastAsia="zh-CN"/>
              </w:rPr>
            </w:pPr>
            <w:r>
              <w:rPr>
                <w:rFonts w:hint="eastAsia" w:ascii="楷体" w:hAnsi="楷体" w:eastAsia="楷体" w:cs="宋体"/>
                <w:bCs/>
                <w:kern w:val="0"/>
                <w:sz w:val="24"/>
                <w:szCs w:val="24"/>
              </w:rPr>
              <w:t>通过</w:t>
            </w:r>
            <w:r>
              <w:rPr>
                <w:rFonts w:ascii="楷体" w:hAnsi="楷体" w:eastAsia="楷体" w:cs="宋体"/>
                <w:bCs/>
                <w:kern w:val="0"/>
                <w:sz w:val="24"/>
                <w:szCs w:val="24"/>
              </w:rPr>
              <w:t>电工基础知识</w:t>
            </w:r>
            <w:r>
              <w:rPr>
                <w:rFonts w:hint="eastAsia" w:ascii="楷体" w:hAnsi="楷体" w:eastAsia="楷体" w:cs="宋体"/>
                <w:bCs/>
                <w:kern w:val="0"/>
                <w:sz w:val="24"/>
                <w:szCs w:val="24"/>
              </w:rPr>
              <w:t>、</w:t>
            </w:r>
            <w:r>
              <w:rPr>
                <w:rFonts w:ascii="楷体" w:hAnsi="楷体" w:eastAsia="楷体" w:cs="宋体"/>
                <w:bCs/>
                <w:kern w:val="0"/>
                <w:sz w:val="24"/>
                <w:szCs w:val="24"/>
              </w:rPr>
              <w:t>电气设备安装</w:t>
            </w:r>
            <w:r>
              <w:rPr>
                <w:rFonts w:hint="eastAsia" w:ascii="楷体" w:hAnsi="楷体" w:eastAsia="楷体" w:cs="宋体"/>
                <w:bCs/>
                <w:kern w:val="0"/>
                <w:sz w:val="24"/>
                <w:szCs w:val="24"/>
              </w:rPr>
              <w:t>、电气</w:t>
            </w:r>
            <w:r>
              <w:rPr>
                <w:rFonts w:ascii="楷体" w:hAnsi="楷体" w:eastAsia="楷体" w:cs="宋体"/>
                <w:bCs/>
                <w:kern w:val="0"/>
                <w:sz w:val="24"/>
                <w:szCs w:val="24"/>
              </w:rPr>
              <w:t>故障排除等</w:t>
            </w:r>
            <w:r>
              <w:rPr>
                <w:rFonts w:hint="eastAsia" w:ascii="楷体" w:hAnsi="楷体" w:eastAsia="楷体" w:cs="宋体"/>
                <w:bCs/>
                <w:kern w:val="0"/>
                <w:sz w:val="24"/>
                <w:szCs w:val="24"/>
              </w:rPr>
              <w:t>项目的实训，掌握</w:t>
            </w:r>
            <w:r>
              <w:rPr>
                <w:rFonts w:ascii="楷体" w:hAnsi="楷体" w:eastAsia="楷体" w:cs="宋体"/>
                <w:bCs/>
                <w:kern w:val="0"/>
                <w:sz w:val="24"/>
                <w:szCs w:val="24"/>
              </w:rPr>
              <w:t>电气设备的安装、调试、维护和故障排除</w:t>
            </w:r>
            <w:r>
              <w:rPr>
                <w:rFonts w:hint="eastAsia" w:ascii="楷体" w:hAnsi="楷体" w:eastAsia="楷体" w:cs="宋体"/>
                <w:bCs/>
                <w:kern w:val="0"/>
                <w:sz w:val="24"/>
                <w:szCs w:val="24"/>
              </w:rPr>
              <w:t>等能力</w:t>
            </w:r>
            <w:r>
              <w:rPr>
                <w:rFonts w:hint="eastAsia" w:ascii="楷体" w:hAnsi="楷体" w:eastAsia="楷体" w:cs="宋体"/>
                <w:bCs/>
                <w:kern w:val="0"/>
                <w:sz w:val="24"/>
                <w:szCs w:val="24"/>
                <w:lang w:eastAsia="zh-CN"/>
              </w:rPr>
              <w:t>。</w:t>
            </w:r>
          </w:p>
        </w:tc>
        <w:tc>
          <w:tcPr>
            <w:tcW w:w="861"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4、5</w:t>
            </w:r>
          </w:p>
        </w:tc>
        <w:tc>
          <w:tcPr>
            <w:tcW w:w="729"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6</w:t>
            </w:r>
          </w:p>
        </w:tc>
        <w:tc>
          <w:tcPr>
            <w:tcW w:w="1187"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p>
        </w:tc>
      </w:tr>
      <w:tr>
        <w:tblPrEx>
          <w:tblCellMar>
            <w:top w:w="0" w:type="dxa"/>
            <w:left w:w="108" w:type="dxa"/>
            <w:bottom w:w="0" w:type="dxa"/>
            <w:right w:w="108" w:type="dxa"/>
          </w:tblCellMar>
        </w:tblPrEx>
        <w:trPr>
          <w:trHeight w:val="458" w:hRule="atLeast"/>
          <w:jc w:val="center"/>
        </w:trPr>
        <w:tc>
          <w:tcPr>
            <w:tcW w:w="850" w:type="dxa"/>
            <w:vMerge w:val="continue"/>
            <w:tcBorders>
              <w:left w:val="single" w:color="auto" w:sz="4" w:space="0"/>
              <w:bottom w:val="single" w:color="auto" w:sz="4" w:space="0"/>
              <w:right w:val="single" w:color="auto" w:sz="4" w:space="0"/>
            </w:tcBorders>
            <w:vAlign w:val="center"/>
          </w:tcPr>
          <w:p>
            <w:pPr>
              <w:widowControl/>
              <w:ind w:firstLine="480"/>
              <w:jc w:val="center"/>
              <w:rPr>
                <w:rFonts w:ascii="楷体" w:hAnsi="楷体" w:eastAsia="楷体" w:cs="宋体"/>
                <w:bCs/>
                <w:kern w:val="0"/>
                <w:sz w:val="24"/>
                <w:szCs w:val="24"/>
              </w:rPr>
            </w:pPr>
          </w:p>
        </w:tc>
        <w:tc>
          <w:tcPr>
            <w:tcW w:w="1925"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顶岗实习</w:t>
            </w:r>
          </w:p>
        </w:tc>
        <w:tc>
          <w:tcPr>
            <w:tcW w:w="3409" w:type="dxa"/>
            <w:tcBorders>
              <w:top w:val="single" w:color="auto" w:sz="4" w:space="0"/>
              <w:left w:val="nil"/>
              <w:bottom w:val="single" w:color="auto" w:sz="4" w:space="0"/>
              <w:right w:val="single" w:color="auto" w:sz="4" w:space="0"/>
            </w:tcBorders>
            <w:vAlign w:val="center"/>
          </w:tcPr>
          <w:p>
            <w:pPr>
              <w:spacing w:before="50" w:after="50"/>
              <w:ind w:firstLine="0" w:firstLineChars="0"/>
              <w:jc w:val="left"/>
              <w:rPr>
                <w:rFonts w:hint="eastAsia" w:ascii="楷体" w:hAnsi="楷体" w:eastAsia="楷体" w:cs="宋体"/>
                <w:bCs/>
                <w:kern w:val="0"/>
                <w:sz w:val="24"/>
                <w:szCs w:val="24"/>
                <w:lang w:eastAsia="zh-CN"/>
              </w:rPr>
            </w:pPr>
            <w:r>
              <w:rPr>
                <w:rFonts w:ascii="楷体" w:hAnsi="楷体" w:eastAsia="楷体" w:cs="宋体"/>
                <w:bCs/>
                <w:kern w:val="0"/>
                <w:sz w:val="24"/>
                <w:szCs w:val="24"/>
              </w:rPr>
              <w:t>理论知识转化为实际操作技能，能真正胜任企业用工需求</w:t>
            </w:r>
            <w:r>
              <w:rPr>
                <w:rFonts w:hint="eastAsia" w:ascii="楷体" w:hAnsi="楷体" w:eastAsia="楷体" w:cs="宋体"/>
                <w:bCs/>
                <w:kern w:val="0"/>
                <w:sz w:val="24"/>
                <w:szCs w:val="24"/>
                <w:lang w:eastAsia="zh-CN"/>
              </w:rPr>
              <w:t>。</w:t>
            </w:r>
          </w:p>
        </w:tc>
        <w:tc>
          <w:tcPr>
            <w:tcW w:w="861"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6</w:t>
            </w:r>
          </w:p>
        </w:tc>
        <w:tc>
          <w:tcPr>
            <w:tcW w:w="729"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r>
              <w:rPr>
                <w:rFonts w:hint="eastAsia" w:ascii="楷体" w:hAnsi="楷体" w:eastAsia="楷体" w:cs="宋体"/>
                <w:bCs/>
                <w:kern w:val="0"/>
                <w:sz w:val="24"/>
                <w:szCs w:val="24"/>
              </w:rPr>
              <w:t>2</w:t>
            </w:r>
            <w:r>
              <w:rPr>
                <w:rFonts w:ascii="楷体" w:hAnsi="楷体" w:eastAsia="楷体" w:cs="宋体"/>
                <w:bCs/>
                <w:kern w:val="0"/>
                <w:sz w:val="24"/>
                <w:szCs w:val="24"/>
              </w:rPr>
              <w:t>0</w:t>
            </w:r>
          </w:p>
        </w:tc>
        <w:tc>
          <w:tcPr>
            <w:tcW w:w="1187" w:type="dxa"/>
            <w:tcBorders>
              <w:top w:val="single" w:color="auto" w:sz="4" w:space="0"/>
              <w:left w:val="nil"/>
              <w:bottom w:val="single" w:color="auto" w:sz="4" w:space="0"/>
              <w:right w:val="single" w:color="auto" w:sz="4" w:space="0"/>
            </w:tcBorders>
            <w:vAlign w:val="center"/>
          </w:tcPr>
          <w:p>
            <w:pPr>
              <w:spacing w:before="50" w:after="50"/>
              <w:ind w:firstLine="0" w:firstLineChars="0"/>
              <w:jc w:val="center"/>
              <w:rPr>
                <w:rFonts w:ascii="楷体" w:hAnsi="楷体" w:eastAsia="楷体" w:cs="宋体"/>
                <w:bCs/>
                <w:kern w:val="0"/>
                <w:sz w:val="24"/>
                <w:szCs w:val="24"/>
              </w:rPr>
            </w:pPr>
          </w:p>
        </w:tc>
      </w:tr>
    </w:tbl>
    <w:p>
      <w:pPr>
        <w:ind w:firstLine="480"/>
        <w:jc w:val="center"/>
        <w:rPr>
          <w:rFonts w:hAnsi="华文中宋"/>
          <w:snapToGrid w:val="0"/>
          <w:sz w:val="24"/>
          <w:szCs w:val="24"/>
        </w:rPr>
      </w:pPr>
    </w:p>
    <w:p>
      <w:pPr>
        <w:pStyle w:val="2"/>
      </w:pPr>
      <w:bookmarkStart w:id="17" w:name="_Toc139925925"/>
      <w:r>
        <w:rPr>
          <w:rFonts w:hint="eastAsia"/>
        </w:rPr>
        <w:t>十、</w:t>
      </w:r>
      <w:r>
        <w:t>保障条件</w:t>
      </w:r>
      <w:bookmarkEnd w:id="17"/>
    </w:p>
    <w:p>
      <w:pPr>
        <w:rPr>
          <w:b/>
          <w:bCs/>
        </w:rPr>
      </w:pPr>
      <w:r>
        <w:rPr>
          <w:b/>
          <w:bCs/>
        </w:rPr>
        <w:t>1.上位文件</w:t>
      </w:r>
    </w:p>
    <w:p>
      <w:r>
        <w:rPr>
          <w:rFonts w:hint="eastAsia"/>
        </w:rPr>
        <w:t>根据《教育部关于职业院校专业人才培养方案制订与实施工作的指导意见》（教职成〔</w:t>
      </w:r>
      <w:r>
        <w:t>2019〕13号）、《教育部办公厅关于印发&lt;中等职业学校公共基础课程方案&gt;的通知》（教职成厅〔2019〕6号）、《上海市教育委员会关于印发&lt;上海市中等职业学校专业人才培养方案的基本内容与编制要</w:t>
      </w:r>
      <w:bookmarkStart w:id="20" w:name="_GoBack"/>
      <w:bookmarkEnd w:id="20"/>
      <w:r>
        <w:t>求&gt;的通知》（沪教委职〔2020〕5号 ）、《上海市教学管理规程》（沪教委职〔2023〕29号）制定此人才培养方案。</w:t>
      </w:r>
    </w:p>
    <w:p>
      <w:pPr>
        <w:rPr>
          <w:b/>
          <w:bCs/>
        </w:rPr>
      </w:pPr>
      <w:r>
        <w:rPr>
          <w:b/>
          <w:bCs/>
        </w:rPr>
        <w:t>2.师资队伍</w:t>
      </w:r>
    </w:p>
    <w:p>
      <w:r>
        <w:t>2.1专业负责人具有</w:t>
      </w:r>
      <w:r>
        <w:rPr>
          <w:rFonts w:hint="eastAsia"/>
        </w:rPr>
        <w:t>研究生</w:t>
      </w:r>
      <w:r>
        <w:t>学历，教师系列中级职称及以上，从事本专业教学10年及以上，熟悉行业和本专业发展现状与趋势，经常性参加行业企业的相关活动。</w:t>
      </w:r>
    </w:p>
    <w:p>
      <w:r>
        <w:t>2.2专业专任教师本科学历100%以上，研究生学历（或硕士学位）</w:t>
      </w:r>
      <w:r>
        <w:rPr>
          <w:rFonts w:hint="eastAsia"/>
        </w:rPr>
        <w:t>1</w:t>
      </w:r>
      <w:r>
        <w:t>00%，</w:t>
      </w:r>
      <w:r>
        <w:rPr>
          <w:rFonts w:hint="eastAsia"/>
        </w:rPr>
        <w:t>多数取得</w:t>
      </w:r>
      <w:r>
        <w:t>职业资格。</w:t>
      </w:r>
    </w:p>
    <w:p>
      <w:r>
        <w:t>2.3</w:t>
      </w:r>
      <w:r>
        <w:rPr>
          <w:rFonts w:hint="eastAsia"/>
        </w:rPr>
        <w:t>聘请企业兼职教师来校授课，</w:t>
      </w:r>
      <w:r>
        <w:t>有兼职教师管理制度并有效实施。</w:t>
      </w:r>
    </w:p>
    <w:p>
      <w:pPr>
        <w:rPr>
          <w:b/>
          <w:bCs/>
        </w:rPr>
      </w:pPr>
      <w:r>
        <w:rPr>
          <w:b/>
          <w:bCs/>
        </w:rPr>
        <w:t>3.教材选用及使用</w:t>
      </w:r>
    </w:p>
    <w:p>
      <w:r>
        <w:rPr>
          <w:rFonts w:hint="eastAsia"/>
        </w:rPr>
        <w:t>严格执行教育部、上海市教育委员会关于教材选用或编写的相关文件精神。本着科学、严谨的态度，选用体现新技术、新工艺、新规范等的高质量教材。</w:t>
      </w:r>
    </w:p>
    <w:p>
      <w:pPr>
        <w:rPr>
          <w:b/>
          <w:bCs/>
        </w:rPr>
      </w:pPr>
      <w:r>
        <w:rPr>
          <w:b/>
          <w:bCs/>
        </w:rPr>
        <w:t>4.课程资源</w:t>
      </w:r>
    </w:p>
    <w:p>
      <w:r>
        <w:rPr>
          <w:rFonts w:hint="eastAsia"/>
        </w:rPr>
        <w:t>学校配备丰富的图书资源，生均专业印刷图书</w:t>
      </w:r>
      <w:r>
        <w:t>348册以上。同时建设数字化课程资源和试题库，供教师学生在线学习和使用，配备模拟仿真教学软件。</w:t>
      </w:r>
    </w:p>
    <w:p>
      <w:pPr>
        <w:rPr>
          <w:b/>
          <w:bCs/>
        </w:rPr>
      </w:pPr>
      <w:r>
        <w:rPr>
          <w:b/>
          <w:bCs/>
        </w:rPr>
        <w:t>5.校内外实训实习条件</w:t>
      </w:r>
    </w:p>
    <w:p>
      <w:r>
        <w:t>5.1校内实训室</w:t>
      </w:r>
    </w:p>
    <w:p>
      <w:pPr>
        <w:rPr>
          <w:rFonts w:cs="Times New Roman"/>
        </w:rPr>
      </w:pPr>
      <w:r>
        <w:rPr>
          <w:rFonts w:hint="eastAsia" w:cs="Times New Roman"/>
        </w:rPr>
        <w:t>1</w:t>
      </w:r>
      <w:r>
        <w:rPr>
          <w:rFonts w:hint="eastAsia"/>
        </w:rPr>
        <w:t>)</w:t>
      </w:r>
      <w:r>
        <w:rPr>
          <w:rFonts w:hint="eastAsia" w:cs="Times New Roman"/>
        </w:rPr>
        <w:t>金焊钳实训室（</w:t>
      </w:r>
      <w:r>
        <w:rPr>
          <w:rFonts w:hint="eastAsia"/>
        </w:rPr>
        <w:t>工程训练中心及国家示范性数控实训基地</w:t>
      </w:r>
      <w:r>
        <w:rPr>
          <w:rFonts w:hint="eastAsia" w:cs="Times New Roman"/>
        </w:rPr>
        <w:t>）</w:t>
      </w:r>
    </w:p>
    <w:p>
      <w:r>
        <w:rPr>
          <w:rFonts w:hint="eastAsia"/>
          <w:b/>
        </w:rPr>
        <w:t>功能：</w:t>
      </w:r>
      <w:r>
        <w:rPr>
          <w:rFonts w:hint="eastAsia"/>
        </w:rPr>
        <w:t>适用于机电专业学生进行机械技能实训。</w:t>
      </w:r>
    </w:p>
    <w:p>
      <w:pPr>
        <w:rPr>
          <w:rFonts w:cs="Times New Roman"/>
          <w:b/>
        </w:rPr>
      </w:pPr>
      <w:r>
        <w:rPr>
          <w:rFonts w:hint="eastAsia" w:cs="Times New Roman"/>
          <w:b/>
        </w:rPr>
        <w:t>实训项目：</w:t>
      </w:r>
      <w:r>
        <w:rPr>
          <w:rFonts w:hint="eastAsia"/>
        </w:rPr>
        <w:t xml:space="preserve">普通车床实训车工练习棒料加工、榔头手柄加工；钳工实训八角扁尾锤锤头加工；焊工I型坡口焊缝；铸造实训两箱分模造型；数控编程、数控模拟加工、三维设计软件介绍及CREO软件学习；熔丝型3D打印。 </w:t>
      </w:r>
    </w:p>
    <w:tbl>
      <w:tblPr>
        <w:tblStyle w:val="2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101" w:type="dxa"/>
            <w:shd w:val="clear" w:color="auto" w:fill="D9D9D9"/>
            <w:vAlign w:val="center"/>
          </w:tcPr>
          <w:p>
            <w:pPr>
              <w:ind w:firstLine="0" w:firstLineChars="0"/>
              <w:jc w:val="center"/>
              <w:rPr>
                <w:sz w:val="24"/>
                <w:szCs w:val="24"/>
              </w:rPr>
            </w:pPr>
            <w:r>
              <w:rPr>
                <w:rFonts w:hint="eastAsia"/>
                <w:sz w:val="24"/>
                <w:szCs w:val="24"/>
              </w:rPr>
              <w:t>序号</w:t>
            </w:r>
          </w:p>
        </w:tc>
        <w:tc>
          <w:tcPr>
            <w:tcW w:w="3159" w:type="dxa"/>
            <w:shd w:val="clear" w:color="auto" w:fill="D9D9D9"/>
            <w:vAlign w:val="center"/>
          </w:tcPr>
          <w:p>
            <w:pPr>
              <w:ind w:firstLine="0" w:firstLineChars="0"/>
              <w:jc w:val="center"/>
              <w:rPr>
                <w:sz w:val="24"/>
                <w:szCs w:val="24"/>
              </w:rPr>
            </w:pPr>
            <w:r>
              <w:rPr>
                <w:rFonts w:hint="eastAsia"/>
                <w:sz w:val="24"/>
                <w:szCs w:val="24"/>
              </w:rPr>
              <w:t>设备名称</w:t>
            </w:r>
          </w:p>
        </w:tc>
        <w:tc>
          <w:tcPr>
            <w:tcW w:w="2131" w:type="dxa"/>
            <w:shd w:val="clear" w:color="auto" w:fill="D9D9D9"/>
            <w:vAlign w:val="center"/>
          </w:tcPr>
          <w:p>
            <w:pPr>
              <w:ind w:firstLine="0" w:firstLineChars="0"/>
              <w:jc w:val="center"/>
              <w:rPr>
                <w:sz w:val="24"/>
                <w:szCs w:val="24"/>
              </w:rPr>
            </w:pPr>
            <w:r>
              <w:rPr>
                <w:rFonts w:hint="eastAsia"/>
                <w:sz w:val="24"/>
                <w:szCs w:val="24"/>
              </w:rPr>
              <w:t>规格</w:t>
            </w:r>
          </w:p>
        </w:tc>
        <w:tc>
          <w:tcPr>
            <w:tcW w:w="2131"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101" w:type="dxa"/>
            <w:vAlign w:val="center"/>
          </w:tcPr>
          <w:p>
            <w:pPr>
              <w:ind w:firstLine="0" w:firstLineChars="0"/>
              <w:jc w:val="center"/>
              <w:rPr>
                <w:sz w:val="24"/>
                <w:szCs w:val="24"/>
              </w:rPr>
            </w:pPr>
            <w:r>
              <w:rPr>
                <w:rFonts w:hint="eastAsia"/>
                <w:sz w:val="24"/>
                <w:szCs w:val="24"/>
              </w:rPr>
              <w:t>1</w:t>
            </w:r>
          </w:p>
        </w:tc>
        <w:tc>
          <w:tcPr>
            <w:tcW w:w="3159" w:type="dxa"/>
            <w:vAlign w:val="center"/>
          </w:tcPr>
          <w:p>
            <w:pPr>
              <w:ind w:firstLine="0" w:firstLineChars="0"/>
              <w:jc w:val="center"/>
              <w:rPr>
                <w:sz w:val="24"/>
                <w:szCs w:val="24"/>
              </w:rPr>
            </w:pPr>
            <w:r>
              <w:rPr>
                <w:rFonts w:hint="eastAsia"/>
                <w:sz w:val="24"/>
                <w:szCs w:val="24"/>
              </w:rPr>
              <w:t>焊接实习装置</w:t>
            </w:r>
          </w:p>
        </w:tc>
        <w:tc>
          <w:tcPr>
            <w:tcW w:w="2131"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101" w:type="dxa"/>
            <w:vAlign w:val="center"/>
          </w:tcPr>
          <w:p>
            <w:pPr>
              <w:ind w:firstLine="0" w:firstLineChars="0"/>
              <w:jc w:val="center"/>
              <w:rPr>
                <w:sz w:val="24"/>
                <w:szCs w:val="24"/>
              </w:rPr>
            </w:pPr>
            <w:r>
              <w:rPr>
                <w:rFonts w:hint="eastAsia"/>
                <w:sz w:val="24"/>
                <w:szCs w:val="24"/>
              </w:rPr>
              <w:t>2</w:t>
            </w:r>
          </w:p>
        </w:tc>
        <w:tc>
          <w:tcPr>
            <w:tcW w:w="3159" w:type="dxa"/>
            <w:vAlign w:val="center"/>
          </w:tcPr>
          <w:p>
            <w:pPr>
              <w:ind w:firstLine="0" w:firstLineChars="0"/>
              <w:jc w:val="center"/>
              <w:rPr>
                <w:sz w:val="24"/>
                <w:szCs w:val="24"/>
              </w:rPr>
            </w:pPr>
            <w:r>
              <w:rPr>
                <w:rFonts w:hint="eastAsia"/>
                <w:sz w:val="24"/>
                <w:szCs w:val="24"/>
              </w:rPr>
              <w:t>钳工工作台</w:t>
            </w:r>
          </w:p>
        </w:tc>
        <w:tc>
          <w:tcPr>
            <w:tcW w:w="2131"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101" w:type="dxa"/>
            <w:vAlign w:val="center"/>
          </w:tcPr>
          <w:p>
            <w:pPr>
              <w:ind w:firstLine="0" w:firstLineChars="0"/>
              <w:jc w:val="center"/>
              <w:rPr>
                <w:sz w:val="24"/>
                <w:szCs w:val="24"/>
              </w:rPr>
            </w:pPr>
            <w:r>
              <w:rPr>
                <w:rFonts w:hint="eastAsia"/>
                <w:sz w:val="24"/>
                <w:szCs w:val="24"/>
              </w:rPr>
              <w:t>3</w:t>
            </w:r>
          </w:p>
        </w:tc>
        <w:tc>
          <w:tcPr>
            <w:tcW w:w="3159" w:type="dxa"/>
            <w:vAlign w:val="center"/>
          </w:tcPr>
          <w:p>
            <w:pPr>
              <w:ind w:firstLine="0" w:firstLineChars="0"/>
              <w:jc w:val="center"/>
              <w:rPr>
                <w:sz w:val="24"/>
                <w:szCs w:val="24"/>
              </w:rPr>
            </w:pPr>
            <w:r>
              <w:rPr>
                <w:rFonts w:hint="eastAsia"/>
                <w:sz w:val="24"/>
                <w:szCs w:val="24"/>
              </w:rPr>
              <w:t>普通车床</w:t>
            </w:r>
          </w:p>
        </w:tc>
        <w:tc>
          <w:tcPr>
            <w:tcW w:w="2131" w:type="dxa"/>
            <w:vAlign w:val="center"/>
          </w:tcPr>
          <w:p>
            <w:pPr>
              <w:ind w:firstLine="0" w:firstLineChars="0"/>
              <w:jc w:val="center"/>
              <w:rPr>
                <w:sz w:val="24"/>
                <w:szCs w:val="24"/>
              </w:rPr>
            </w:pPr>
            <w:r>
              <w:rPr>
                <w:rFonts w:hint="eastAsia"/>
                <w:sz w:val="24"/>
                <w:szCs w:val="24"/>
              </w:rPr>
              <w:t>H28</w:t>
            </w:r>
          </w:p>
        </w:tc>
        <w:tc>
          <w:tcPr>
            <w:tcW w:w="2131" w:type="dxa"/>
            <w:vAlign w:val="center"/>
          </w:tcPr>
          <w:p>
            <w:pPr>
              <w:ind w:firstLine="0" w:firstLineChars="0"/>
              <w:jc w:val="center"/>
              <w:rPr>
                <w:sz w:val="24"/>
                <w:szCs w:val="24"/>
              </w:rPr>
            </w:pPr>
            <w:r>
              <w:rPr>
                <w:rFonts w:hint="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101" w:type="dxa"/>
            <w:vAlign w:val="center"/>
          </w:tcPr>
          <w:p>
            <w:pPr>
              <w:ind w:firstLine="0" w:firstLineChars="0"/>
              <w:jc w:val="center"/>
              <w:rPr>
                <w:sz w:val="24"/>
                <w:szCs w:val="24"/>
              </w:rPr>
            </w:pPr>
            <w:r>
              <w:rPr>
                <w:sz w:val="24"/>
                <w:szCs w:val="24"/>
              </w:rPr>
              <w:t>4</w:t>
            </w:r>
          </w:p>
        </w:tc>
        <w:tc>
          <w:tcPr>
            <w:tcW w:w="3159" w:type="dxa"/>
            <w:vAlign w:val="center"/>
          </w:tcPr>
          <w:p>
            <w:pPr>
              <w:ind w:firstLine="0" w:firstLineChars="0"/>
              <w:jc w:val="center"/>
              <w:rPr>
                <w:sz w:val="24"/>
                <w:szCs w:val="24"/>
              </w:rPr>
            </w:pPr>
            <w:r>
              <w:rPr>
                <w:rFonts w:hint="eastAsia"/>
                <w:sz w:val="24"/>
                <w:szCs w:val="24"/>
              </w:rPr>
              <w:t>数控模拟器</w:t>
            </w:r>
          </w:p>
        </w:tc>
        <w:tc>
          <w:tcPr>
            <w:tcW w:w="2131" w:type="dxa"/>
            <w:vAlign w:val="center"/>
          </w:tcPr>
          <w:p>
            <w:pPr>
              <w:ind w:firstLine="0" w:firstLineChars="0"/>
              <w:jc w:val="center"/>
              <w:rPr>
                <w:sz w:val="24"/>
                <w:szCs w:val="24"/>
              </w:rPr>
            </w:pPr>
            <w:r>
              <w:rPr>
                <w:sz w:val="24"/>
                <w:szCs w:val="24"/>
              </w:rPr>
              <w:t>HT6101</w:t>
            </w:r>
          </w:p>
        </w:tc>
        <w:tc>
          <w:tcPr>
            <w:tcW w:w="2131" w:type="dxa"/>
            <w:vAlign w:val="center"/>
          </w:tcPr>
          <w:p>
            <w:pPr>
              <w:ind w:firstLine="0" w:firstLineChars="0"/>
              <w:jc w:val="center"/>
              <w:rPr>
                <w:sz w:val="24"/>
                <w:szCs w:val="24"/>
              </w:rPr>
            </w:pPr>
            <w:r>
              <w:rPr>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101" w:type="dxa"/>
            <w:vAlign w:val="center"/>
          </w:tcPr>
          <w:p>
            <w:pPr>
              <w:ind w:firstLine="0" w:firstLineChars="0"/>
              <w:jc w:val="center"/>
              <w:rPr>
                <w:sz w:val="24"/>
                <w:szCs w:val="24"/>
              </w:rPr>
            </w:pPr>
            <w:r>
              <w:rPr>
                <w:rFonts w:hint="eastAsia"/>
                <w:sz w:val="24"/>
                <w:szCs w:val="24"/>
              </w:rPr>
              <w:t>5</w:t>
            </w:r>
          </w:p>
        </w:tc>
        <w:tc>
          <w:tcPr>
            <w:tcW w:w="3159" w:type="dxa"/>
            <w:vAlign w:val="center"/>
          </w:tcPr>
          <w:p>
            <w:pPr>
              <w:ind w:firstLine="0" w:firstLineChars="0"/>
              <w:jc w:val="center"/>
              <w:rPr>
                <w:rFonts w:cs="Times New Roman"/>
                <w:sz w:val="24"/>
                <w:szCs w:val="24"/>
              </w:rPr>
            </w:pPr>
            <w:r>
              <w:rPr>
                <w:rFonts w:hint="eastAsia"/>
                <w:sz w:val="24"/>
                <w:szCs w:val="24"/>
              </w:rPr>
              <w:t>熔丝型3D打印</w:t>
            </w:r>
          </w:p>
        </w:tc>
        <w:tc>
          <w:tcPr>
            <w:tcW w:w="2131" w:type="dxa"/>
            <w:vAlign w:val="center"/>
          </w:tcPr>
          <w:p>
            <w:pPr>
              <w:ind w:firstLine="0" w:firstLineChars="0"/>
              <w:jc w:val="center"/>
              <w:rPr>
                <w:rFonts w:cs="Times New Roman"/>
                <w:sz w:val="24"/>
                <w:szCs w:val="24"/>
              </w:rPr>
            </w:pPr>
            <w:r>
              <w:rPr>
                <w:sz w:val="24"/>
                <w:szCs w:val="24"/>
              </w:rPr>
              <w:t>Upmini</w:t>
            </w:r>
          </w:p>
        </w:tc>
        <w:tc>
          <w:tcPr>
            <w:tcW w:w="2131" w:type="dxa"/>
            <w:vAlign w:val="center"/>
          </w:tcPr>
          <w:p>
            <w:pPr>
              <w:ind w:firstLine="0" w:firstLineChars="0"/>
              <w:jc w:val="center"/>
              <w:rPr>
                <w:sz w:val="24"/>
                <w:szCs w:val="24"/>
              </w:rPr>
            </w:pPr>
            <w:r>
              <w:rPr>
                <w:rFonts w:hint="eastAsia"/>
                <w:sz w:val="24"/>
                <w:szCs w:val="24"/>
              </w:rPr>
              <w:t>1</w:t>
            </w:r>
            <w:r>
              <w:rPr>
                <w:sz w:val="24"/>
                <w:szCs w:val="24"/>
              </w:rPr>
              <w:t>5</w:t>
            </w:r>
          </w:p>
        </w:tc>
      </w:tr>
    </w:tbl>
    <w:p>
      <w:r>
        <w:rPr>
          <w:rFonts w:hint="eastAsia"/>
        </w:rPr>
        <w:t>2)电工基础实训室</w:t>
      </w:r>
    </w:p>
    <w:p>
      <w:r>
        <w:rPr>
          <w:rFonts w:hint="eastAsia"/>
          <w:b/>
        </w:rPr>
        <w:t>功能：</w:t>
      </w:r>
      <w:r>
        <w:rPr>
          <w:rFonts w:hint="eastAsia"/>
        </w:rPr>
        <w:t>适用于机电专业学生进行电工基础实验，电工技能实训。</w:t>
      </w:r>
      <w:r>
        <w:t xml:space="preserve"> </w:t>
      </w:r>
    </w:p>
    <w:p>
      <w:pPr>
        <w:rPr>
          <w:b/>
        </w:rPr>
      </w:pPr>
      <w:r>
        <w:rPr>
          <w:rFonts w:hint="eastAsia"/>
          <w:b/>
        </w:rPr>
        <w:t>实训项目：</w:t>
      </w:r>
      <w:r>
        <w:rPr>
          <w:rFonts w:hint="eastAsia"/>
        </w:rPr>
        <w:t>直流电路的测量；单相交流电路的测量；三相交流电路的测量等。</w:t>
      </w:r>
      <w:r>
        <w:rPr>
          <w:b/>
        </w:rPr>
        <w:t xml:space="preserve"> </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443"/>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17" w:type="dxa"/>
            <w:shd w:val="clear" w:color="auto" w:fill="D9D9D9"/>
            <w:vAlign w:val="center"/>
          </w:tcPr>
          <w:p>
            <w:pPr>
              <w:ind w:firstLine="0" w:firstLineChars="0"/>
              <w:jc w:val="center"/>
              <w:rPr>
                <w:sz w:val="24"/>
                <w:szCs w:val="24"/>
              </w:rPr>
            </w:pPr>
            <w:r>
              <w:rPr>
                <w:rFonts w:hint="eastAsia"/>
                <w:sz w:val="24"/>
                <w:szCs w:val="24"/>
              </w:rPr>
              <w:t>序号</w:t>
            </w:r>
          </w:p>
        </w:tc>
        <w:tc>
          <w:tcPr>
            <w:tcW w:w="3443" w:type="dxa"/>
            <w:shd w:val="clear" w:color="auto" w:fill="D9D9D9"/>
            <w:vAlign w:val="center"/>
          </w:tcPr>
          <w:p>
            <w:pPr>
              <w:ind w:firstLine="0" w:firstLineChars="0"/>
              <w:jc w:val="center"/>
              <w:rPr>
                <w:sz w:val="24"/>
                <w:szCs w:val="24"/>
              </w:rPr>
            </w:pPr>
            <w:r>
              <w:rPr>
                <w:rFonts w:hint="eastAsia"/>
                <w:sz w:val="24"/>
                <w:szCs w:val="24"/>
              </w:rPr>
              <w:t>设备名称</w:t>
            </w:r>
          </w:p>
        </w:tc>
        <w:tc>
          <w:tcPr>
            <w:tcW w:w="2131" w:type="dxa"/>
            <w:shd w:val="clear" w:color="auto" w:fill="D9D9D9"/>
            <w:vAlign w:val="center"/>
          </w:tcPr>
          <w:p>
            <w:pPr>
              <w:ind w:firstLine="0" w:firstLineChars="0"/>
              <w:jc w:val="center"/>
              <w:rPr>
                <w:sz w:val="24"/>
                <w:szCs w:val="24"/>
              </w:rPr>
            </w:pPr>
            <w:r>
              <w:rPr>
                <w:rFonts w:hint="eastAsia"/>
                <w:sz w:val="24"/>
                <w:szCs w:val="24"/>
              </w:rPr>
              <w:t>规格</w:t>
            </w:r>
          </w:p>
        </w:tc>
        <w:tc>
          <w:tcPr>
            <w:tcW w:w="2131"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17" w:type="dxa"/>
            <w:vAlign w:val="center"/>
          </w:tcPr>
          <w:p>
            <w:pPr>
              <w:ind w:firstLine="0" w:firstLineChars="0"/>
              <w:jc w:val="center"/>
              <w:rPr>
                <w:sz w:val="24"/>
                <w:szCs w:val="24"/>
              </w:rPr>
            </w:pPr>
            <w:r>
              <w:rPr>
                <w:rFonts w:hint="eastAsia"/>
                <w:sz w:val="24"/>
                <w:szCs w:val="24"/>
              </w:rPr>
              <w:t>1</w:t>
            </w:r>
          </w:p>
        </w:tc>
        <w:tc>
          <w:tcPr>
            <w:tcW w:w="3443" w:type="dxa"/>
            <w:vAlign w:val="center"/>
          </w:tcPr>
          <w:p>
            <w:pPr>
              <w:ind w:firstLine="0" w:firstLineChars="0"/>
              <w:jc w:val="center"/>
              <w:rPr>
                <w:rFonts w:ascii="宋体" w:hAnsi="宋体" w:cs="宋体"/>
                <w:sz w:val="24"/>
                <w:szCs w:val="24"/>
              </w:rPr>
            </w:pPr>
            <w:r>
              <w:rPr>
                <w:rFonts w:hint="eastAsia"/>
                <w:sz w:val="24"/>
                <w:szCs w:val="24"/>
              </w:rPr>
              <w:t>电工技术实验装置</w:t>
            </w:r>
          </w:p>
        </w:tc>
        <w:tc>
          <w:tcPr>
            <w:tcW w:w="2131" w:type="dxa"/>
            <w:vAlign w:val="center"/>
          </w:tcPr>
          <w:p>
            <w:pPr>
              <w:ind w:firstLine="0" w:firstLineChars="0"/>
              <w:jc w:val="center"/>
              <w:rPr>
                <w:sz w:val="24"/>
                <w:szCs w:val="24"/>
              </w:rPr>
            </w:pPr>
            <w:r>
              <w:rPr>
                <w:rFonts w:hint="eastAsia"/>
                <w:sz w:val="24"/>
                <w:szCs w:val="24"/>
              </w:rPr>
              <w:t>DGJ-2</w:t>
            </w:r>
          </w:p>
        </w:tc>
        <w:tc>
          <w:tcPr>
            <w:tcW w:w="2131" w:type="dxa"/>
            <w:vAlign w:val="center"/>
          </w:tcPr>
          <w:p>
            <w:pPr>
              <w:ind w:firstLine="0" w:firstLineChars="0"/>
              <w:jc w:val="center"/>
              <w:rPr>
                <w:sz w:val="24"/>
                <w:szCs w:val="24"/>
              </w:rPr>
            </w:pPr>
            <w:r>
              <w:rPr>
                <w:rFonts w:hint="eastAsia"/>
                <w:sz w:val="24"/>
                <w:szCs w:val="24"/>
              </w:rPr>
              <w:t>15</w:t>
            </w:r>
          </w:p>
        </w:tc>
      </w:tr>
    </w:tbl>
    <w:p>
      <w:r>
        <w:t>3</w:t>
      </w:r>
      <w:r>
        <w:rPr>
          <w:rFonts w:hint="eastAsia"/>
        </w:rPr>
        <w:t>)供电工程与工艺实训室</w:t>
      </w:r>
    </w:p>
    <w:p>
      <w:r>
        <w:rPr>
          <w:rFonts w:hint="eastAsia"/>
          <w:b/>
        </w:rPr>
        <w:t>功能：</w:t>
      </w:r>
      <w:r>
        <w:rPr>
          <w:rFonts w:hint="eastAsia"/>
        </w:rPr>
        <w:t>适用于机电专业学生进行电气接线技能实训，高压供电设备认知学习。</w:t>
      </w:r>
      <w:r>
        <w:t xml:space="preserve"> </w:t>
      </w:r>
    </w:p>
    <w:p>
      <w:pPr>
        <w:rPr>
          <w:b/>
        </w:rPr>
      </w:pPr>
      <w:r>
        <w:rPr>
          <w:rFonts w:hint="eastAsia"/>
          <w:b/>
        </w:rPr>
        <w:t>实训项目：</w:t>
      </w:r>
      <w:r>
        <w:rPr>
          <w:rFonts w:hint="eastAsia"/>
        </w:rPr>
        <w:t>电工仪表和照明电路的安装与接线，高压供电设备认知。</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443"/>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17" w:type="dxa"/>
            <w:shd w:val="clear" w:color="auto" w:fill="D9D9D9"/>
            <w:vAlign w:val="center"/>
          </w:tcPr>
          <w:p>
            <w:pPr>
              <w:ind w:firstLine="0" w:firstLineChars="0"/>
              <w:jc w:val="center"/>
              <w:rPr>
                <w:sz w:val="24"/>
                <w:szCs w:val="24"/>
              </w:rPr>
            </w:pPr>
            <w:r>
              <w:rPr>
                <w:rFonts w:hint="eastAsia"/>
                <w:sz w:val="24"/>
                <w:szCs w:val="24"/>
              </w:rPr>
              <w:t>序号</w:t>
            </w:r>
          </w:p>
        </w:tc>
        <w:tc>
          <w:tcPr>
            <w:tcW w:w="3443" w:type="dxa"/>
            <w:shd w:val="clear" w:color="auto" w:fill="D9D9D9"/>
            <w:vAlign w:val="center"/>
          </w:tcPr>
          <w:p>
            <w:pPr>
              <w:ind w:firstLine="0" w:firstLineChars="0"/>
              <w:jc w:val="center"/>
              <w:rPr>
                <w:sz w:val="24"/>
                <w:szCs w:val="24"/>
              </w:rPr>
            </w:pPr>
            <w:r>
              <w:rPr>
                <w:rFonts w:hint="eastAsia"/>
                <w:sz w:val="24"/>
                <w:szCs w:val="24"/>
              </w:rPr>
              <w:t>设备名称</w:t>
            </w:r>
          </w:p>
        </w:tc>
        <w:tc>
          <w:tcPr>
            <w:tcW w:w="2131" w:type="dxa"/>
            <w:shd w:val="clear" w:color="auto" w:fill="D9D9D9"/>
            <w:vAlign w:val="center"/>
          </w:tcPr>
          <w:p>
            <w:pPr>
              <w:ind w:firstLine="0" w:firstLineChars="0"/>
              <w:jc w:val="center"/>
              <w:rPr>
                <w:sz w:val="24"/>
                <w:szCs w:val="24"/>
              </w:rPr>
            </w:pPr>
            <w:r>
              <w:rPr>
                <w:rFonts w:hint="eastAsia"/>
                <w:sz w:val="24"/>
                <w:szCs w:val="24"/>
              </w:rPr>
              <w:t>规格</w:t>
            </w:r>
          </w:p>
        </w:tc>
        <w:tc>
          <w:tcPr>
            <w:tcW w:w="2131"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17" w:type="dxa"/>
            <w:vAlign w:val="center"/>
          </w:tcPr>
          <w:p>
            <w:pPr>
              <w:ind w:firstLine="0" w:firstLineChars="0"/>
              <w:jc w:val="center"/>
              <w:rPr>
                <w:sz w:val="24"/>
                <w:szCs w:val="24"/>
              </w:rPr>
            </w:pPr>
            <w:r>
              <w:rPr>
                <w:sz w:val="24"/>
                <w:szCs w:val="24"/>
              </w:rPr>
              <w:t>1</w:t>
            </w:r>
          </w:p>
        </w:tc>
        <w:tc>
          <w:tcPr>
            <w:tcW w:w="3443" w:type="dxa"/>
            <w:vAlign w:val="center"/>
          </w:tcPr>
          <w:p>
            <w:pPr>
              <w:ind w:firstLine="0" w:firstLineChars="0"/>
              <w:jc w:val="center"/>
              <w:rPr>
                <w:rFonts w:ascii="宋体" w:hAnsi="宋体" w:cs="宋体"/>
                <w:sz w:val="24"/>
                <w:szCs w:val="24"/>
              </w:rPr>
            </w:pPr>
            <w:r>
              <w:rPr>
                <w:rFonts w:hint="eastAsia"/>
                <w:sz w:val="24"/>
                <w:szCs w:val="24"/>
              </w:rPr>
              <w:t>电工仪表照明实验装置</w:t>
            </w:r>
          </w:p>
        </w:tc>
        <w:tc>
          <w:tcPr>
            <w:tcW w:w="2131" w:type="dxa"/>
            <w:vAlign w:val="center"/>
          </w:tcPr>
          <w:p>
            <w:pPr>
              <w:ind w:firstLine="0" w:firstLineChars="0"/>
              <w:jc w:val="center"/>
              <w:rPr>
                <w:sz w:val="24"/>
                <w:szCs w:val="24"/>
              </w:rPr>
            </w:pPr>
            <w:r>
              <w:rPr>
                <w:rFonts w:hint="eastAsia"/>
                <w:sz w:val="24"/>
                <w:szCs w:val="24"/>
              </w:rPr>
              <w:t>TH-WD-2</w:t>
            </w:r>
          </w:p>
        </w:tc>
        <w:tc>
          <w:tcPr>
            <w:tcW w:w="2131" w:type="dxa"/>
            <w:vAlign w:val="center"/>
          </w:tcPr>
          <w:p>
            <w:pPr>
              <w:ind w:firstLine="0" w:firstLineChars="0"/>
              <w:jc w:val="center"/>
              <w:rPr>
                <w:sz w:val="24"/>
                <w:szCs w:val="24"/>
              </w:rPr>
            </w:pPr>
            <w:r>
              <w:rPr>
                <w:rFonts w:hint="eastAsia"/>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817" w:type="dxa"/>
            <w:vAlign w:val="center"/>
          </w:tcPr>
          <w:p>
            <w:pPr>
              <w:ind w:firstLine="0" w:firstLineChars="0"/>
              <w:jc w:val="center"/>
              <w:rPr>
                <w:sz w:val="24"/>
                <w:szCs w:val="24"/>
              </w:rPr>
            </w:pPr>
            <w:r>
              <w:rPr>
                <w:rFonts w:hint="eastAsia"/>
                <w:sz w:val="24"/>
                <w:szCs w:val="24"/>
              </w:rPr>
              <w:t>2</w:t>
            </w:r>
          </w:p>
        </w:tc>
        <w:tc>
          <w:tcPr>
            <w:tcW w:w="3443" w:type="dxa"/>
            <w:vAlign w:val="center"/>
          </w:tcPr>
          <w:p>
            <w:pPr>
              <w:ind w:firstLine="0" w:firstLineChars="0"/>
              <w:jc w:val="center"/>
              <w:rPr>
                <w:sz w:val="24"/>
                <w:szCs w:val="24"/>
              </w:rPr>
            </w:pPr>
            <w:r>
              <w:rPr>
                <w:rFonts w:hint="eastAsia"/>
                <w:sz w:val="24"/>
                <w:szCs w:val="24"/>
              </w:rPr>
              <w:t>供电设备挂件</w:t>
            </w:r>
          </w:p>
        </w:tc>
        <w:tc>
          <w:tcPr>
            <w:tcW w:w="2131"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rFonts w:hint="eastAsia"/>
                <w:sz w:val="24"/>
                <w:szCs w:val="24"/>
              </w:rPr>
              <w:t>2</w:t>
            </w:r>
          </w:p>
        </w:tc>
      </w:tr>
    </w:tbl>
    <w:p>
      <w:r>
        <w:t>4</w:t>
      </w:r>
      <w:r>
        <w:rPr>
          <w:rFonts w:hint="eastAsia"/>
        </w:rPr>
        <w:t>)电子技术实训室</w:t>
      </w:r>
    </w:p>
    <w:p>
      <w:r>
        <w:rPr>
          <w:rFonts w:hint="eastAsia"/>
          <w:b/>
        </w:rPr>
        <w:t>功能：</w:t>
      </w:r>
      <w:r>
        <w:rPr>
          <w:rFonts w:hint="eastAsia"/>
        </w:rPr>
        <w:t>适用于机电专业学生进行电气技能实训，并满足电子技术课外兴趣小组实训项目。</w:t>
      </w:r>
    </w:p>
    <w:p>
      <w:r>
        <w:rPr>
          <w:rFonts w:hint="eastAsia"/>
          <w:b/>
        </w:rPr>
        <w:t>实训项目：</w:t>
      </w:r>
      <w:r>
        <w:rPr>
          <w:rFonts w:hint="eastAsia"/>
        </w:rPr>
        <w:t>常用电子仪器仪表的使用，典型模拟电路实验；函数信号发生器的组装与调试；典型数字电路实验，组合逻辑电路与时序逻辑电路的开放性设计。</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shd w:val="clear" w:color="auto" w:fill="D9D9D9"/>
            <w:vAlign w:val="center"/>
          </w:tcPr>
          <w:p>
            <w:pPr>
              <w:ind w:firstLine="0" w:firstLineChars="0"/>
              <w:jc w:val="center"/>
              <w:rPr>
                <w:sz w:val="24"/>
                <w:szCs w:val="24"/>
              </w:rPr>
            </w:pPr>
            <w:r>
              <w:rPr>
                <w:rFonts w:hint="eastAsia"/>
                <w:sz w:val="24"/>
                <w:szCs w:val="24"/>
              </w:rPr>
              <w:t>序号</w:t>
            </w:r>
          </w:p>
        </w:tc>
        <w:tc>
          <w:tcPr>
            <w:tcW w:w="3159" w:type="dxa"/>
            <w:shd w:val="clear" w:color="auto" w:fill="D9D9D9"/>
            <w:vAlign w:val="center"/>
          </w:tcPr>
          <w:p>
            <w:pPr>
              <w:ind w:firstLine="0" w:firstLineChars="0"/>
              <w:jc w:val="center"/>
              <w:rPr>
                <w:sz w:val="24"/>
                <w:szCs w:val="24"/>
              </w:rPr>
            </w:pPr>
            <w:r>
              <w:rPr>
                <w:rFonts w:hint="eastAsia"/>
                <w:sz w:val="24"/>
                <w:szCs w:val="24"/>
              </w:rPr>
              <w:t>设备名称</w:t>
            </w:r>
          </w:p>
        </w:tc>
        <w:tc>
          <w:tcPr>
            <w:tcW w:w="2131" w:type="dxa"/>
            <w:shd w:val="clear" w:color="auto" w:fill="D9D9D9"/>
            <w:vAlign w:val="center"/>
          </w:tcPr>
          <w:p>
            <w:pPr>
              <w:ind w:firstLine="0" w:firstLineChars="0"/>
              <w:jc w:val="center"/>
              <w:rPr>
                <w:sz w:val="24"/>
                <w:szCs w:val="24"/>
              </w:rPr>
            </w:pPr>
            <w:r>
              <w:rPr>
                <w:rFonts w:hint="eastAsia"/>
                <w:sz w:val="24"/>
                <w:szCs w:val="24"/>
              </w:rPr>
              <w:t>规格</w:t>
            </w:r>
          </w:p>
        </w:tc>
        <w:tc>
          <w:tcPr>
            <w:tcW w:w="2131"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159" w:type="dxa"/>
            <w:vAlign w:val="center"/>
          </w:tcPr>
          <w:p>
            <w:pPr>
              <w:ind w:firstLine="0" w:firstLineChars="0"/>
              <w:jc w:val="center"/>
              <w:rPr>
                <w:sz w:val="24"/>
                <w:szCs w:val="24"/>
              </w:rPr>
            </w:pPr>
            <w:r>
              <w:rPr>
                <w:rFonts w:hint="eastAsia"/>
                <w:sz w:val="24"/>
                <w:szCs w:val="24"/>
              </w:rPr>
              <w:t>电子学综合实训装置。</w:t>
            </w:r>
          </w:p>
        </w:tc>
        <w:tc>
          <w:tcPr>
            <w:tcW w:w="2131" w:type="dxa"/>
            <w:vAlign w:val="center"/>
          </w:tcPr>
          <w:p>
            <w:pPr>
              <w:ind w:firstLine="0" w:firstLineChars="0"/>
              <w:jc w:val="center"/>
              <w:rPr>
                <w:sz w:val="24"/>
                <w:szCs w:val="24"/>
              </w:rPr>
            </w:pPr>
            <w:r>
              <w:rPr>
                <w:rFonts w:hint="eastAsia"/>
                <w:sz w:val="24"/>
                <w:szCs w:val="24"/>
              </w:rPr>
              <w:t>DZX-3</w:t>
            </w:r>
          </w:p>
        </w:tc>
        <w:tc>
          <w:tcPr>
            <w:tcW w:w="2131" w:type="dxa"/>
            <w:vAlign w:val="center"/>
          </w:tcPr>
          <w:p>
            <w:pPr>
              <w:ind w:firstLine="0" w:firstLineChars="0"/>
              <w:jc w:val="center"/>
              <w:rPr>
                <w:sz w:val="24"/>
                <w:szCs w:val="24"/>
              </w:rPr>
            </w:pPr>
            <w:r>
              <w:rPr>
                <w:rFonts w:hint="eastAsia"/>
                <w:sz w:val="24"/>
                <w:szCs w:val="24"/>
              </w:rPr>
              <w:t>25</w:t>
            </w:r>
          </w:p>
        </w:tc>
      </w:tr>
    </w:tbl>
    <w:p>
      <w:r>
        <w:t>5</w:t>
      </w:r>
      <w:r>
        <w:rPr>
          <w:rFonts w:hint="eastAsia"/>
        </w:rPr>
        <w:t>)电机及拖动实训室</w:t>
      </w:r>
    </w:p>
    <w:p>
      <w:r>
        <w:rPr>
          <w:rFonts w:hint="eastAsia"/>
          <w:b/>
        </w:rPr>
        <w:t>功能：</w:t>
      </w:r>
      <w:r>
        <w:rPr>
          <w:rFonts w:hint="eastAsia"/>
        </w:rPr>
        <w:t>适用于机电专业学生进行电气技能实训。</w:t>
      </w:r>
    </w:p>
    <w:p>
      <w:r>
        <w:rPr>
          <w:rFonts w:hint="eastAsia"/>
          <w:b/>
        </w:rPr>
        <w:t>实训项目：</w:t>
      </w:r>
      <w:r>
        <w:rPr>
          <w:rFonts w:hint="eastAsia"/>
        </w:rPr>
        <w:t>直流电机启动与控制实验；三相鼠笼式交流异步电动机启动与控制实验；三相绕线式异步电动机的启动与控制实验。</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shd w:val="clear" w:color="auto" w:fill="D9D9D9"/>
            <w:vAlign w:val="center"/>
          </w:tcPr>
          <w:p>
            <w:pPr>
              <w:ind w:firstLine="0" w:firstLineChars="0"/>
              <w:jc w:val="center"/>
              <w:rPr>
                <w:sz w:val="24"/>
                <w:szCs w:val="24"/>
              </w:rPr>
            </w:pPr>
            <w:r>
              <w:rPr>
                <w:rFonts w:hint="eastAsia"/>
                <w:sz w:val="24"/>
                <w:szCs w:val="24"/>
              </w:rPr>
              <w:t>序号</w:t>
            </w:r>
          </w:p>
        </w:tc>
        <w:tc>
          <w:tcPr>
            <w:tcW w:w="3159" w:type="dxa"/>
            <w:shd w:val="clear" w:color="auto" w:fill="D9D9D9"/>
            <w:vAlign w:val="center"/>
          </w:tcPr>
          <w:p>
            <w:pPr>
              <w:ind w:firstLine="0" w:firstLineChars="0"/>
              <w:jc w:val="center"/>
              <w:rPr>
                <w:sz w:val="24"/>
                <w:szCs w:val="24"/>
              </w:rPr>
            </w:pPr>
            <w:r>
              <w:rPr>
                <w:rFonts w:hint="eastAsia"/>
                <w:sz w:val="24"/>
                <w:szCs w:val="24"/>
              </w:rPr>
              <w:t>设备名称</w:t>
            </w:r>
          </w:p>
        </w:tc>
        <w:tc>
          <w:tcPr>
            <w:tcW w:w="2131" w:type="dxa"/>
            <w:shd w:val="clear" w:color="auto" w:fill="D9D9D9"/>
            <w:vAlign w:val="center"/>
          </w:tcPr>
          <w:p>
            <w:pPr>
              <w:ind w:firstLine="0" w:firstLineChars="0"/>
              <w:jc w:val="center"/>
              <w:rPr>
                <w:sz w:val="24"/>
                <w:szCs w:val="24"/>
              </w:rPr>
            </w:pPr>
            <w:r>
              <w:rPr>
                <w:rFonts w:hint="eastAsia"/>
                <w:sz w:val="24"/>
                <w:szCs w:val="24"/>
              </w:rPr>
              <w:t>规格</w:t>
            </w:r>
          </w:p>
        </w:tc>
        <w:tc>
          <w:tcPr>
            <w:tcW w:w="2131"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159" w:type="dxa"/>
            <w:vAlign w:val="center"/>
          </w:tcPr>
          <w:p>
            <w:pPr>
              <w:ind w:firstLine="0" w:firstLineChars="0"/>
              <w:jc w:val="center"/>
              <w:rPr>
                <w:sz w:val="24"/>
                <w:szCs w:val="24"/>
              </w:rPr>
            </w:pPr>
            <w:r>
              <w:rPr>
                <w:rFonts w:hint="eastAsia"/>
                <w:sz w:val="24"/>
                <w:szCs w:val="24"/>
              </w:rPr>
              <w:t>电机及电气实验装置</w:t>
            </w:r>
          </w:p>
        </w:tc>
        <w:tc>
          <w:tcPr>
            <w:tcW w:w="2131" w:type="dxa"/>
            <w:vAlign w:val="center"/>
          </w:tcPr>
          <w:p>
            <w:pPr>
              <w:ind w:firstLine="0" w:firstLineChars="0"/>
              <w:jc w:val="center"/>
              <w:rPr>
                <w:sz w:val="24"/>
                <w:szCs w:val="24"/>
              </w:rPr>
            </w:pPr>
            <w:r>
              <w:rPr>
                <w:rFonts w:hint="eastAsia"/>
                <w:sz w:val="24"/>
                <w:szCs w:val="24"/>
              </w:rPr>
              <w:t>DDSZ-1</w:t>
            </w:r>
          </w:p>
        </w:tc>
        <w:tc>
          <w:tcPr>
            <w:tcW w:w="2131" w:type="dxa"/>
            <w:vAlign w:val="center"/>
          </w:tcPr>
          <w:p>
            <w:pPr>
              <w:ind w:firstLine="0" w:firstLineChars="0"/>
              <w:jc w:val="center"/>
              <w:rPr>
                <w:sz w:val="24"/>
                <w:szCs w:val="24"/>
              </w:rPr>
            </w:pPr>
            <w:r>
              <w:rPr>
                <w:rFonts w:hint="eastAsia"/>
                <w:sz w:val="24"/>
                <w:szCs w:val="24"/>
              </w:rPr>
              <w:t>15</w:t>
            </w:r>
          </w:p>
        </w:tc>
      </w:tr>
    </w:tbl>
    <w:p>
      <w:r>
        <w:rPr>
          <w:rFonts w:hint="eastAsia"/>
        </w:rPr>
        <w:t>6)港口电气技术实训室</w:t>
      </w:r>
    </w:p>
    <w:p>
      <w:r>
        <w:rPr>
          <w:rFonts w:hint="eastAsia"/>
          <w:b/>
        </w:rPr>
        <w:t>功能：</w:t>
      </w:r>
      <w:r>
        <w:rPr>
          <w:rFonts w:hint="eastAsia"/>
        </w:rPr>
        <w:t>适用于维修电工中级工培训项目</w:t>
      </w:r>
    </w:p>
    <w:p>
      <w:pPr>
        <w:rPr>
          <w:b/>
        </w:rPr>
      </w:pPr>
      <w:r>
        <w:rPr>
          <w:rFonts w:hint="eastAsia"/>
          <w:b/>
        </w:rPr>
        <w:t>实训项目：</w:t>
      </w:r>
      <w:r>
        <w:rPr>
          <w:rFonts w:hint="eastAsia"/>
        </w:rPr>
        <w:t>维修电工中级工项目中的电气接线电路训练；</w:t>
      </w:r>
      <w:r>
        <w:t>电气控制线路故障检查及排除</w:t>
      </w:r>
      <w:r>
        <w:rPr>
          <w:rFonts w:hint="eastAsia"/>
        </w:rPr>
        <w:t>训练；PLC项目训练；电子技术项目训练。</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shd w:val="clear" w:color="auto" w:fill="D9D9D9"/>
            <w:vAlign w:val="center"/>
          </w:tcPr>
          <w:p>
            <w:pPr>
              <w:ind w:firstLine="0" w:firstLineChars="0"/>
              <w:jc w:val="center"/>
              <w:rPr>
                <w:sz w:val="24"/>
                <w:szCs w:val="24"/>
              </w:rPr>
            </w:pPr>
            <w:r>
              <w:rPr>
                <w:rFonts w:hint="eastAsia"/>
                <w:sz w:val="24"/>
                <w:szCs w:val="24"/>
              </w:rPr>
              <w:t>序号</w:t>
            </w:r>
          </w:p>
        </w:tc>
        <w:tc>
          <w:tcPr>
            <w:tcW w:w="3159" w:type="dxa"/>
            <w:shd w:val="clear" w:color="auto" w:fill="D9D9D9"/>
            <w:vAlign w:val="center"/>
          </w:tcPr>
          <w:p>
            <w:pPr>
              <w:ind w:firstLine="0" w:firstLineChars="0"/>
              <w:jc w:val="center"/>
              <w:rPr>
                <w:sz w:val="24"/>
                <w:szCs w:val="24"/>
              </w:rPr>
            </w:pPr>
            <w:r>
              <w:rPr>
                <w:rFonts w:hint="eastAsia"/>
                <w:sz w:val="24"/>
                <w:szCs w:val="24"/>
              </w:rPr>
              <w:t>设备名称</w:t>
            </w:r>
          </w:p>
        </w:tc>
        <w:tc>
          <w:tcPr>
            <w:tcW w:w="2131" w:type="dxa"/>
            <w:shd w:val="clear" w:color="auto" w:fill="D9D9D9"/>
            <w:vAlign w:val="center"/>
          </w:tcPr>
          <w:p>
            <w:pPr>
              <w:ind w:firstLine="0" w:firstLineChars="0"/>
              <w:jc w:val="center"/>
              <w:rPr>
                <w:sz w:val="24"/>
                <w:szCs w:val="24"/>
              </w:rPr>
            </w:pPr>
            <w:r>
              <w:rPr>
                <w:rFonts w:hint="eastAsia"/>
                <w:sz w:val="24"/>
                <w:szCs w:val="24"/>
              </w:rPr>
              <w:t>规格</w:t>
            </w:r>
          </w:p>
        </w:tc>
        <w:tc>
          <w:tcPr>
            <w:tcW w:w="2131"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159" w:type="dxa"/>
            <w:vAlign w:val="center"/>
          </w:tcPr>
          <w:p>
            <w:pPr>
              <w:ind w:firstLine="0" w:firstLineChars="0"/>
              <w:jc w:val="center"/>
              <w:rPr>
                <w:sz w:val="24"/>
                <w:szCs w:val="24"/>
              </w:rPr>
            </w:pPr>
            <w:r>
              <w:rPr>
                <w:rFonts w:hint="eastAsia"/>
                <w:sz w:val="24"/>
                <w:szCs w:val="24"/>
              </w:rPr>
              <w:t>电气接线</w:t>
            </w:r>
          </w:p>
        </w:tc>
        <w:tc>
          <w:tcPr>
            <w:tcW w:w="2131" w:type="dxa"/>
            <w:vAlign w:val="center"/>
          </w:tcPr>
          <w:p>
            <w:pPr>
              <w:ind w:firstLine="0" w:firstLineChars="0"/>
              <w:jc w:val="center"/>
              <w:rPr>
                <w:sz w:val="24"/>
                <w:szCs w:val="24"/>
              </w:rPr>
            </w:pPr>
            <w:r>
              <w:rPr>
                <w:rFonts w:hint="eastAsia"/>
                <w:sz w:val="24"/>
                <w:szCs w:val="24"/>
              </w:rPr>
              <w:t>维修电工中级工要求</w:t>
            </w:r>
          </w:p>
        </w:tc>
        <w:tc>
          <w:tcPr>
            <w:tcW w:w="2131" w:type="dxa"/>
            <w:vAlign w:val="center"/>
          </w:tcPr>
          <w:p>
            <w:pPr>
              <w:ind w:firstLine="0" w:firstLineChars="0"/>
              <w:jc w:val="center"/>
              <w:rPr>
                <w:sz w:val="24"/>
                <w:szCs w:val="24"/>
              </w:rPr>
            </w:pPr>
            <w:r>
              <w:rPr>
                <w:rFonts w:hint="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2</w:t>
            </w:r>
          </w:p>
        </w:tc>
        <w:tc>
          <w:tcPr>
            <w:tcW w:w="3159" w:type="dxa"/>
            <w:vAlign w:val="center"/>
          </w:tcPr>
          <w:p>
            <w:pPr>
              <w:ind w:firstLine="0" w:firstLineChars="0"/>
              <w:jc w:val="center"/>
              <w:rPr>
                <w:sz w:val="24"/>
                <w:szCs w:val="24"/>
              </w:rPr>
            </w:pPr>
            <w:r>
              <w:rPr>
                <w:rFonts w:hint="eastAsia"/>
                <w:sz w:val="24"/>
                <w:szCs w:val="24"/>
              </w:rPr>
              <w:t>电气排故</w:t>
            </w:r>
          </w:p>
        </w:tc>
        <w:tc>
          <w:tcPr>
            <w:tcW w:w="2131" w:type="dxa"/>
            <w:vAlign w:val="center"/>
          </w:tcPr>
          <w:p>
            <w:pPr>
              <w:ind w:firstLine="0" w:firstLineChars="0"/>
              <w:jc w:val="center"/>
              <w:rPr>
                <w:sz w:val="24"/>
                <w:szCs w:val="24"/>
              </w:rPr>
            </w:pPr>
            <w:r>
              <w:rPr>
                <w:rFonts w:hint="eastAsia"/>
                <w:sz w:val="24"/>
                <w:szCs w:val="24"/>
              </w:rPr>
              <w:t>维修电工中级工要求</w:t>
            </w:r>
          </w:p>
        </w:tc>
        <w:tc>
          <w:tcPr>
            <w:tcW w:w="2131" w:type="dxa"/>
            <w:vAlign w:val="center"/>
          </w:tcPr>
          <w:p>
            <w:pPr>
              <w:ind w:firstLine="0" w:firstLineChars="0"/>
              <w:jc w:val="center"/>
              <w:rPr>
                <w:sz w:val="24"/>
                <w:szCs w:val="24"/>
              </w:rPr>
            </w:pPr>
            <w:r>
              <w:rPr>
                <w:rFonts w:hint="eastAsia"/>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3</w:t>
            </w:r>
          </w:p>
        </w:tc>
        <w:tc>
          <w:tcPr>
            <w:tcW w:w="3159" w:type="dxa"/>
            <w:vAlign w:val="center"/>
          </w:tcPr>
          <w:p>
            <w:pPr>
              <w:ind w:firstLine="0" w:firstLineChars="0"/>
              <w:jc w:val="center"/>
              <w:rPr>
                <w:sz w:val="24"/>
                <w:szCs w:val="24"/>
              </w:rPr>
            </w:pPr>
            <w:r>
              <w:rPr>
                <w:rFonts w:hint="eastAsia"/>
                <w:sz w:val="24"/>
                <w:szCs w:val="24"/>
              </w:rPr>
              <w:t>三菱PLC实验箱</w:t>
            </w:r>
          </w:p>
        </w:tc>
        <w:tc>
          <w:tcPr>
            <w:tcW w:w="2131" w:type="dxa"/>
            <w:vAlign w:val="center"/>
          </w:tcPr>
          <w:p>
            <w:pPr>
              <w:ind w:firstLine="0" w:firstLineChars="0"/>
              <w:jc w:val="center"/>
              <w:rPr>
                <w:sz w:val="24"/>
                <w:szCs w:val="24"/>
              </w:rPr>
            </w:pPr>
            <w:r>
              <w:rPr>
                <w:rFonts w:hint="eastAsia"/>
                <w:sz w:val="24"/>
                <w:szCs w:val="24"/>
              </w:rPr>
              <w:t>维修电工中级工要求</w:t>
            </w:r>
          </w:p>
        </w:tc>
        <w:tc>
          <w:tcPr>
            <w:tcW w:w="2131" w:type="dxa"/>
            <w:vAlign w:val="center"/>
          </w:tcPr>
          <w:p>
            <w:pPr>
              <w:ind w:firstLine="0" w:firstLineChars="0"/>
              <w:jc w:val="center"/>
              <w:rPr>
                <w:sz w:val="24"/>
                <w:szCs w:val="24"/>
              </w:rPr>
            </w:pPr>
            <w:r>
              <w:rPr>
                <w:rFonts w:hint="eastAsia"/>
                <w:sz w:val="24"/>
                <w:szCs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480"/>
              <w:jc w:val="center"/>
              <w:rPr>
                <w:sz w:val="24"/>
                <w:szCs w:val="24"/>
              </w:rPr>
            </w:pPr>
            <w:r>
              <w:rPr>
                <w:rFonts w:hint="eastAsia"/>
                <w:sz w:val="24"/>
                <w:szCs w:val="24"/>
              </w:rPr>
              <w:t>4</w:t>
            </w:r>
          </w:p>
        </w:tc>
        <w:tc>
          <w:tcPr>
            <w:tcW w:w="3159" w:type="dxa"/>
            <w:vAlign w:val="center"/>
          </w:tcPr>
          <w:p>
            <w:pPr>
              <w:ind w:firstLine="480"/>
              <w:jc w:val="center"/>
              <w:rPr>
                <w:sz w:val="24"/>
                <w:szCs w:val="24"/>
              </w:rPr>
            </w:pPr>
            <w:r>
              <w:rPr>
                <w:rFonts w:hint="eastAsia"/>
                <w:sz w:val="24"/>
                <w:szCs w:val="24"/>
              </w:rPr>
              <w:t>电子技术实训台</w:t>
            </w:r>
          </w:p>
        </w:tc>
        <w:tc>
          <w:tcPr>
            <w:tcW w:w="2131" w:type="dxa"/>
            <w:vAlign w:val="center"/>
          </w:tcPr>
          <w:p>
            <w:pPr>
              <w:ind w:firstLine="480"/>
              <w:jc w:val="center"/>
              <w:rPr>
                <w:sz w:val="24"/>
                <w:szCs w:val="24"/>
              </w:rPr>
            </w:pPr>
            <w:r>
              <w:rPr>
                <w:rFonts w:hint="eastAsia"/>
                <w:sz w:val="24"/>
                <w:szCs w:val="24"/>
              </w:rPr>
              <w:t>维修电工中级工要求</w:t>
            </w:r>
          </w:p>
        </w:tc>
        <w:tc>
          <w:tcPr>
            <w:tcW w:w="2131" w:type="dxa"/>
            <w:vAlign w:val="center"/>
          </w:tcPr>
          <w:p>
            <w:pPr>
              <w:ind w:firstLine="480"/>
              <w:jc w:val="center"/>
              <w:rPr>
                <w:sz w:val="24"/>
                <w:szCs w:val="24"/>
              </w:rPr>
            </w:pPr>
            <w:r>
              <w:rPr>
                <w:rFonts w:hint="eastAsia"/>
                <w:sz w:val="24"/>
                <w:szCs w:val="24"/>
              </w:rPr>
              <w:t>40</w:t>
            </w:r>
          </w:p>
        </w:tc>
      </w:tr>
    </w:tbl>
    <w:p>
      <w:r>
        <w:rPr>
          <w:rFonts w:hint="eastAsia"/>
        </w:rPr>
        <w:t>7)液压与气动综合实训室</w:t>
      </w:r>
    </w:p>
    <w:p>
      <w:r>
        <w:rPr>
          <w:rFonts w:hint="eastAsia"/>
          <w:b/>
        </w:rPr>
        <w:t>功能：</w:t>
      </w:r>
      <w:r>
        <w:rPr>
          <w:rFonts w:hint="eastAsia"/>
        </w:rPr>
        <w:t>适用于机电专业学生进行液压与气动技术课程的实训。</w:t>
      </w:r>
    </w:p>
    <w:p>
      <w:r>
        <w:rPr>
          <w:rFonts w:hint="eastAsia"/>
          <w:b/>
        </w:rPr>
        <w:t>实训项目：</w:t>
      </w:r>
      <w:r>
        <w:rPr>
          <w:rFonts w:hint="eastAsia"/>
        </w:rPr>
        <w:t>液压元件的认知、液压系统的认知。</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shd w:val="clear" w:color="auto" w:fill="D9D9D9"/>
            <w:vAlign w:val="center"/>
          </w:tcPr>
          <w:p>
            <w:pPr>
              <w:ind w:firstLine="0" w:firstLineChars="0"/>
              <w:jc w:val="center"/>
              <w:rPr>
                <w:sz w:val="24"/>
                <w:szCs w:val="24"/>
              </w:rPr>
            </w:pPr>
            <w:r>
              <w:rPr>
                <w:rFonts w:hint="eastAsia"/>
                <w:sz w:val="24"/>
                <w:szCs w:val="24"/>
              </w:rPr>
              <w:t>序号</w:t>
            </w:r>
          </w:p>
        </w:tc>
        <w:tc>
          <w:tcPr>
            <w:tcW w:w="3159" w:type="dxa"/>
            <w:shd w:val="clear" w:color="auto" w:fill="D9D9D9"/>
            <w:vAlign w:val="center"/>
          </w:tcPr>
          <w:p>
            <w:pPr>
              <w:ind w:firstLine="0" w:firstLineChars="0"/>
              <w:jc w:val="center"/>
              <w:rPr>
                <w:sz w:val="24"/>
                <w:szCs w:val="24"/>
              </w:rPr>
            </w:pPr>
            <w:r>
              <w:rPr>
                <w:rFonts w:hint="eastAsia"/>
                <w:sz w:val="24"/>
                <w:szCs w:val="24"/>
              </w:rPr>
              <w:t>设备名称</w:t>
            </w:r>
          </w:p>
        </w:tc>
        <w:tc>
          <w:tcPr>
            <w:tcW w:w="2131" w:type="dxa"/>
            <w:shd w:val="clear" w:color="auto" w:fill="D9D9D9"/>
            <w:vAlign w:val="center"/>
          </w:tcPr>
          <w:p>
            <w:pPr>
              <w:ind w:firstLine="0" w:firstLineChars="0"/>
              <w:jc w:val="center"/>
              <w:rPr>
                <w:sz w:val="24"/>
                <w:szCs w:val="24"/>
              </w:rPr>
            </w:pPr>
            <w:r>
              <w:rPr>
                <w:rFonts w:hint="eastAsia"/>
                <w:sz w:val="24"/>
                <w:szCs w:val="24"/>
              </w:rPr>
              <w:t>规格</w:t>
            </w:r>
          </w:p>
        </w:tc>
        <w:tc>
          <w:tcPr>
            <w:tcW w:w="2131"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159" w:type="dxa"/>
            <w:vAlign w:val="center"/>
          </w:tcPr>
          <w:p>
            <w:pPr>
              <w:ind w:firstLine="0" w:firstLineChars="0"/>
              <w:jc w:val="center"/>
              <w:rPr>
                <w:sz w:val="24"/>
                <w:szCs w:val="24"/>
              </w:rPr>
            </w:pPr>
            <w:r>
              <w:rPr>
                <w:rFonts w:hint="eastAsia"/>
                <w:sz w:val="24"/>
                <w:szCs w:val="24"/>
              </w:rPr>
              <w:t>液压零部件</w:t>
            </w:r>
          </w:p>
        </w:tc>
        <w:tc>
          <w:tcPr>
            <w:tcW w:w="2131"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2</w:t>
            </w:r>
          </w:p>
        </w:tc>
        <w:tc>
          <w:tcPr>
            <w:tcW w:w="3159" w:type="dxa"/>
            <w:vAlign w:val="center"/>
          </w:tcPr>
          <w:p>
            <w:pPr>
              <w:ind w:firstLine="0" w:firstLineChars="0"/>
              <w:jc w:val="center"/>
              <w:rPr>
                <w:sz w:val="24"/>
                <w:szCs w:val="24"/>
              </w:rPr>
            </w:pPr>
            <w:r>
              <w:rPr>
                <w:rFonts w:hint="eastAsia"/>
                <w:sz w:val="24"/>
                <w:szCs w:val="24"/>
              </w:rPr>
              <w:t>液压系统</w:t>
            </w:r>
          </w:p>
        </w:tc>
        <w:tc>
          <w:tcPr>
            <w:tcW w:w="2131"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rFonts w:hint="eastAsia"/>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3</w:t>
            </w:r>
          </w:p>
        </w:tc>
        <w:tc>
          <w:tcPr>
            <w:tcW w:w="3159" w:type="dxa"/>
            <w:vAlign w:val="center"/>
          </w:tcPr>
          <w:p>
            <w:pPr>
              <w:ind w:firstLine="0" w:firstLineChars="0"/>
              <w:jc w:val="center"/>
              <w:rPr>
                <w:sz w:val="24"/>
                <w:szCs w:val="24"/>
              </w:rPr>
            </w:pPr>
            <w:r>
              <w:rPr>
                <w:rFonts w:hint="eastAsia"/>
                <w:sz w:val="24"/>
                <w:szCs w:val="24"/>
              </w:rPr>
              <w:t>测绘工具</w:t>
            </w:r>
          </w:p>
        </w:tc>
        <w:tc>
          <w:tcPr>
            <w:tcW w:w="2131"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rFonts w:hint="eastAsia"/>
                <w:sz w:val="24"/>
                <w:szCs w:val="24"/>
              </w:rPr>
              <w:t>1</w:t>
            </w:r>
            <w:r>
              <w:rPr>
                <w:sz w:val="24"/>
                <w:szCs w:val="24"/>
              </w:rPr>
              <w:t>0</w:t>
            </w:r>
          </w:p>
        </w:tc>
      </w:tr>
    </w:tbl>
    <w:p>
      <w:r>
        <w:rPr>
          <w:rFonts w:hint="eastAsia"/>
        </w:rPr>
        <w:t>8)数字化设备管理实训室</w:t>
      </w:r>
    </w:p>
    <w:p>
      <w:r>
        <w:rPr>
          <w:rFonts w:hint="eastAsia"/>
          <w:b/>
        </w:rPr>
        <w:t>功能：</w:t>
      </w:r>
      <w:r>
        <w:rPr>
          <w:rFonts w:hint="eastAsia"/>
        </w:rPr>
        <w:t>适用于机电专业学生进行港口设备维护实训。</w:t>
      </w:r>
    </w:p>
    <w:p>
      <w:r>
        <w:rPr>
          <w:rFonts w:hint="eastAsia"/>
          <w:b/>
        </w:rPr>
        <w:t>实训项目：</w:t>
      </w:r>
      <w:r>
        <w:rPr>
          <w:rFonts w:hint="eastAsia"/>
        </w:rPr>
        <w:t>集装箱吊具的液压系统分析；集装箱起重机械的结构维护保养；电气控制系统分析。</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18"/>
        <w:gridCol w:w="2172"/>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shd w:val="clear" w:color="auto" w:fill="D9D9D9"/>
            <w:vAlign w:val="center"/>
          </w:tcPr>
          <w:p>
            <w:pPr>
              <w:ind w:firstLine="0" w:firstLineChars="0"/>
              <w:jc w:val="center"/>
              <w:rPr>
                <w:sz w:val="24"/>
                <w:szCs w:val="24"/>
              </w:rPr>
            </w:pPr>
            <w:r>
              <w:rPr>
                <w:rFonts w:hint="eastAsia"/>
                <w:sz w:val="24"/>
                <w:szCs w:val="24"/>
              </w:rPr>
              <w:t>序号</w:t>
            </w:r>
          </w:p>
        </w:tc>
        <w:tc>
          <w:tcPr>
            <w:tcW w:w="3118" w:type="dxa"/>
            <w:shd w:val="clear" w:color="auto" w:fill="D9D9D9"/>
            <w:vAlign w:val="center"/>
          </w:tcPr>
          <w:p>
            <w:pPr>
              <w:ind w:firstLine="0" w:firstLineChars="0"/>
              <w:jc w:val="center"/>
              <w:rPr>
                <w:sz w:val="24"/>
                <w:szCs w:val="24"/>
              </w:rPr>
            </w:pPr>
            <w:r>
              <w:rPr>
                <w:rFonts w:hint="eastAsia"/>
                <w:sz w:val="24"/>
                <w:szCs w:val="24"/>
              </w:rPr>
              <w:t>设备名称</w:t>
            </w:r>
          </w:p>
        </w:tc>
        <w:tc>
          <w:tcPr>
            <w:tcW w:w="2172" w:type="dxa"/>
            <w:shd w:val="clear" w:color="auto" w:fill="D9D9D9"/>
            <w:vAlign w:val="center"/>
          </w:tcPr>
          <w:p>
            <w:pPr>
              <w:ind w:firstLine="0" w:firstLineChars="0"/>
              <w:jc w:val="center"/>
              <w:rPr>
                <w:sz w:val="24"/>
                <w:szCs w:val="24"/>
              </w:rPr>
            </w:pPr>
            <w:r>
              <w:rPr>
                <w:rFonts w:hint="eastAsia"/>
                <w:sz w:val="24"/>
                <w:szCs w:val="24"/>
              </w:rPr>
              <w:t>规格</w:t>
            </w:r>
          </w:p>
        </w:tc>
        <w:tc>
          <w:tcPr>
            <w:tcW w:w="2131"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118" w:type="dxa"/>
            <w:vAlign w:val="center"/>
          </w:tcPr>
          <w:p>
            <w:pPr>
              <w:ind w:firstLine="0" w:firstLineChars="0"/>
              <w:jc w:val="center"/>
              <w:rPr>
                <w:sz w:val="24"/>
                <w:szCs w:val="24"/>
              </w:rPr>
            </w:pPr>
            <w:r>
              <w:rPr>
                <w:rFonts w:hint="eastAsia"/>
                <w:sz w:val="24"/>
                <w:szCs w:val="24"/>
              </w:rPr>
              <w:t>集装箱吊具</w:t>
            </w:r>
          </w:p>
        </w:tc>
        <w:tc>
          <w:tcPr>
            <w:tcW w:w="2172" w:type="dxa"/>
            <w:vAlign w:val="center"/>
          </w:tcPr>
          <w:p>
            <w:pPr>
              <w:ind w:firstLine="0" w:firstLineChars="0"/>
              <w:jc w:val="center"/>
              <w:rPr>
                <w:sz w:val="24"/>
                <w:szCs w:val="24"/>
              </w:rPr>
            </w:pPr>
            <w:r>
              <w:rPr>
                <w:rFonts w:hint="eastAsia"/>
                <w:sz w:val="24"/>
                <w:szCs w:val="24"/>
              </w:rPr>
              <w:t>单箱吊具</w:t>
            </w:r>
          </w:p>
        </w:tc>
        <w:tc>
          <w:tcPr>
            <w:tcW w:w="2131" w:type="dxa"/>
            <w:vAlign w:val="center"/>
          </w:tcPr>
          <w:p>
            <w:pPr>
              <w:ind w:firstLine="0" w:firstLineChars="0"/>
              <w:jc w:val="center"/>
              <w:rPr>
                <w:sz w:val="24"/>
                <w:szCs w:val="24"/>
              </w:rPr>
            </w:pPr>
            <w:r>
              <w:rPr>
                <w:rFonts w:hint="eastAsia"/>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2</w:t>
            </w:r>
          </w:p>
        </w:tc>
        <w:tc>
          <w:tcPr>
            <w:tcW w:w="3118" w:type="dxa"/>
            <w:vAlign w:val="center"/>
          </w:tcPr>
          <w:p>
            <w:pPr>
              <w:ind w:firstLine="0" w:firstLineChars="0"/>
              <w:jc w:val="center"/>
              <w:rPr>
                <w:sz w:val="24"/>
                <w:szCs w:val="24"/>
              </w:rPr>
            </w:pPr>
            <w:r>
              <w:rPr>
                <w:rFonts w:hint="eastAsia"/>
                <w:sz w:val="24"/>
                <w:szCs w:val="24"/>
              </w:rPr>
              <w:t>桥吊模拟器</w:t>
            </w:r>
          </w:p>
        </w:tc>
        <w:tc>
          <w:tcPr>
            <w:tcW w:w="2172"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rFonts w:hint="eastAsia"/>
                <w:sz w:val="24"/>
                <w:szCs w:val="24"/>
              </w:rPr>
              <w:t>1</w:t>
            </w:r>
          </w:p>
        </w:tc>
      </w:tr>
    </w:tbl>
    <w:p>
      <w:r>
        <w:rPr>
          <w:rFonts w:hint="eastAsia"/>
        </w:rPr>
        <w:t>9)数字化设备操作实训室</w:t>
      </w:r>
    </w:p>
    <w:p>
      <w:r>
        <w:rPr>
          <w:rFonts w:hint="eastAsia"/>
          <w:b/>
        </w:rPr>
        <w:t>功能：</w:t>
      </w:r>
      <w:r>
        <w:rPr>
          <w:rFonts w:hint="eastAsia"/>
        </w:rPr>
        <w:t>适用于机电专业学生进行港口设备操作实训。</w:t>
      </w:r>
    </w:p>
    <w:p>
      <w:r>
        <w:rPr>
          <w:rFonts w:hint="eastAsia"/>
          <w:b/>
        </w:rPr>
        <w:t>实训项目：</w:t>
      </w:r>
      <w:r>
        <w:rPr>
          <w:rFonts w:hint="eastAsia"/>
        </w:rPr>
        <w:t>港口起重机械的操作、日常维护、机械设备的简易故障排查。</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827"/>
        <w:gridCol w:w="146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shd w:val="clear" w:color="auto" w:fill="D9D9D9"/>
            <w:vAlign w:val="center"/>
          </w:tcPr>
          <w:p>
            <w:pPr>
              <w:ind w:firstLine="0" w:firstLineChars="0"/>
              <w:jc w:val="center"/>
              <w:rPr>
                <w:sz w:val="24"/>
                <w:szCs w:val="24"/>
              </w:rPr>
            </w:pPr>
            <w:r>
              <w:rPr>
                <w:rFonts w:hint="eastAsia"/>
                <w:sz w:val="24"/>
                <w:szCs w:val="24"/>
              </w:rPr>
              <w:t>序号</w:t>
            </w:r>
          </w:p>
        </w:tc>
        <w:tc>
          <w:tcPr>
            <w:tcW w:w="3827" w:type="dxa"/>
            <w:shd w:val="clear" w:color="auto" w:fill="D9D9D9"/>
            <w:vAlign w:val="center"/>
          </w:tcPr>
          <w:p>
            <w:pPr>
              <w:ind w:firstLine="0" w:firstLineChars="0"/>
              <w:jc w:val="center"/>
              <w:rPr>
                <w:sz w:val="24"/>
                <w:szCs w:val="24"/>
              </w:rPr>
            </w:pPr>
            <w:r>
              <w:rPr>
                <w:rFonts w:hint="eastAsia"/>
                <w:sz w:val="24"/>
                <w:szCs w:val="24"/>
              </w:rPr>
              <w:t>设备名称</w:t>
            </w:r>
          </w:p>
        </w:tc>
        <w:tc>
          <w:tcPr>
            <w:tcW w:w="1463" w:type="dxa"/>
            <w:shd w:val="clear" w:color="auto" w:fill="D9D9D9"/>
            <w:vAlign w:val="center"/>
          </w:tcPr>
          <w:p>
            <w:pPr>
              <w:ind w:firstLine="0" w:firstLineChars="0"/>
              <w:jc w:val="center"/>
              <w:rPr>
                <w:sz w:val="24"/>
                <w:szCs w:val="24"/>
              </w:rPr>
            </w:pPr>
            <w:r>
              <w:rPr>
                <w:rFonts w:hint="eastAsia"/>
                <w:sz w:val="24"/>
                <w:szCs w:val="24"/>
              </w:rPr>
              <w:t>规格</w:t>
            </w:r>
          </w:p>
        </w:tc>
        <w:tc>
          <w:tcPr>
            <w:tcW w:w="2131"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827" w:type="dxa"/>
            <w:vAlign w:val="center"/>
          </w:tcPr>
          <w:p>
            <w:pPr>
              <w:ind w:firstLine="0" w:firstLineChars="0"/>
              <w:jc w:val="center"/>
              <w:rPr>
                <w:sz w:val="24"/>
                <w:szCs w:val="24"/>
              </w:rPr>
            </w:pPr>
            <w:r>
              <w:rPr>
                <w:rFonts w:hint="eastAsia"/>
                <w:sz w:val="24"/>
                <w:szCs w:val="24"/>
              </w:rPr>
              <w:t>岸边集装箱起重机（岸桥）模拟器</w:t>
            </w:r>
          </w:p>
        </w:tc>
        <w:tc>
          <w:tcPr>
            <w:tcW w:w="1463"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rFonts w:hint="eastAsia"/>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2</w:t>
            </w:r>
          </w:p>
        </w:tc>
        <w:tc>
          <w:tcPr>
            <w:tcW w:w="3827" w:type="dxa"/>
            <w:vAlign w:val="center"/>
          </w:tcPr>
          <w:p>
            <w:pPr>
              <w:ind w:firstLine="0" w:firstLineChars="0"/>
              <w:jc w:val="center"/>
              <w:rPr>
                <w:sz w:val="24"/>
                <w:szCs w:val="24"/>
              </w:rPr>
            </w:pPr>
            <w:r>
              <w:rPr>
                <w:rFonts w:hint="eastAsia"/>
                <w:sz w:val="24"/>
                <w:szCs w:val="24"/>
              </w:rPr>
              <w:t>堆场集装箱起重机（场桥）模拟器</w:t>
            </w:r>
          </w:p>
        </w:tc>
        <w:tc>
          <w:tcPr>
            <w:tcW w:w="1463"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rFonts w:hint="eastAsia"/>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3</w:t>
            </w:r>
          </w:p>
        </w:tc>
        <w:tc>
          <w:tcPr>
            <w:tcW w:w="3827" w:type="dxa"/>
            <w:vAlign w:val="center"/>
          </w:tcPr>
          <w:p>
            <w:pPr>
              <w:ind w:firstLine="0" w:firstLineChars="0"/>
              <w:jc w:val="center"/>
              <w:rPr>
                <w:sz w:val="24"/>
                <w:szCs w:val="24"/>
              </w:rPr>
            </w:pPr>
            <w:r>
              <w:rPr>
                <w:rFonts w:hint="eastAsia"/>
                <w:sz w:val="24"/>
                <w:szCs w:val="24"/>
              </w:rPr>
              <w:t>集装箱起重机模拟器</w:t>
            </w:r>
          </w:p>
        </w:tc>
        <w:tc>
          <w:tcPr>
            <w:tcW w:w="1463" w:type="dxa"/>
            <w:vAlign w:val="center"/>
          </w:tcPr>
          <w:p>
            <w:pPr>
              <w:ind w:firstLine="0" w:firstLineChars="0"/>
              <w:jc w:val="center"/>
              <w:rPr>
                <w:sz w:val="24"/>
                <w:szCs w:val="24"/>
              </w:rPr>
            </w:pPr>
            <w:r>
              <w:rPr>
                <w:rFonts w:hint="eastAsia"/>
                <w:sz w:val="24"/>
                <w:szCs w:val="24"/>
              </w:rPr>
              <w:t>定制</w:t>
            </w:r>
          </w:p>
        </w:tc>
        <w:tc>
          <w:tcPr>
            <w:tcW w:w="2131" w:type="dxa"/>
            <w:vAlign w:val="center"/>
          </w:tcPr>
          <w:p>
            <w:pPr>
              <w:ind w:firstLine="0" w:firstLineChars="0"/>
              <w:jc w:val="center"/>
              <w:rPr>
                <w:sz w:val="24"/>
                <w:szCs w:val="24"/>
              </w:rPr>
            </w:pPr>
            <w:r>
              <w:rPr>
                <w:rFonts w:hint="eastAsia"/>
                <w:sz w:val="24"/>
                <w:szCs w:val="24"/>
              </w:rPr>
              <w:t>1</w:t>
            </w:r>
          </w:p>
        </w:tc>
      </w:tr>
    </w:tbl>
    <w:p>
      <w:r>
        <w:rPr>
          <w:rFonts w:hint="eastAsia"/>
        </w:rPr>
        <w:t>10)港口装卸搬运车辆综合实训室</w:t>
      </w:r>
    </w:p>
    <w:p>
      <w:pPr>
        <w:rPr>
          <w:b/>
        </w:rPr>
      </w:pPr>
      <w:r>
        <w:rPr>
          <w:rFonts w:hint="eastAsia"/>
          <w:b/>
        </w:rPr>
        <w:t>功能：</w:t>
      </w:r>
      <w:r>
        <w:rPr>
          <w:rFonts w:hint="eastAsia"/>
        </w:rPr>
        <w:t>本实训室将以现代港口物流企业所使用的装卸搬运车辆作为参考，构建一个包括现代内燃机组、工程车辆底盘部件及零件的实训环境。</w:t>
      </w:r>
    </w:p>
    <w:p>
      <w:pPr>
        <w:rPr>
          <w:b/>
        </w:rPr>
      </w:pPr>
      <w:r>
        <w:rPr>
          <w:rFonts w:hint="eastAsia"/>
          <w:b/>
        </w:rPr>
        <w:t>实训项目：</w:t>
      </w:r>
      <w:r>
        <w:rPr>
          <w:rFonts w:hint="eastAsia"/>
        </w:rPr>
        <w:t>本实训室的实训设备将分为内燃机实训、工程车辆底盘实训、工程机械液压与电气实训三个环节。学生通过接触实际的港口装卸车辆所用到的各种内燃机、底盘及液压与电气部件，可以理解并掌握港口装卸车辆的工作原理、构造、维护与修理等方面的知识。</w:t>
      </w:r>
    </w:p>
    <w:tbl>
      <w:tblPr>
        <w:tblStyle w:val="29"/>
        <w:tblW w:w="8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3096"/>
        <w:gridCol w:w="2790"/>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9" w:type="dxa"/>
            <w:shd w:val="clear" w:color="auto" w:fill="D9D9D9"/>
            <w:vAlign w:val="center"/>
          </w:tcPr>
          <w:p>
            <w:pPr>
              <w:ind w:firstLine="0" w:firstLineChars="0"/>
              <w:jc w:val="center"/>
              <w:rPr>
                <w:sz w:val="24"/>
                <w:szCs w:val="24"/>
              </w:rPr>
            </w:pPr>
            <w:r>
              <w:rPr>
                <w:rFonts w:hint="eastAsia"/>
                <w:sz w:val="24"/>
                <w:szCs w:val="24"/>
              </w:rPr>
              <w:t>序号</w:t>
            </w:r>
          </w:p>
        </w:tc>
        <w:tc>
          <w:tcPr>
            <w:tcW w:w="3096" w:type="dxa"/>
            <w:shd w:val="clear" w:color="auto" w:fill="D9D9D9"/>
            <w:vAlign w:val="center"/>
          </w:tcPr>
          <w:p>
            <w:pPr>
              <w:ind w:firstLine="0" w:firstLineChars="0"/>
              <w:jc w:val="center"/>
              <w:rPr>
                <w:sz w:val="24"/>
                <w:szCs w:val="24"/>
              </w:rPr>
            </w:pPr>
            <w:r>
              <w:rPr>
                <w:rFonts w:hint="eastAsia"/>
                <w:sz w:val="24"/>
                <w:szCs w:val="24"/>
              </w:rPr>
              <w:t>设备名称</w:t>
            </w:r>
          </w:p>
        </w:tc>
        <w:tc>
          <w:tcPr>
            <w:tcW w:w="2790" w:type="dxa"/>
            <w:shd w:val="clear" w:color="auto" w:fill="D9D9D9"/>
            <w:vAlign w:val="center"/>
          </w:tcPr>
          <w:p>
            <w:pPr>
              <w:ind w:firstLine="0" w:firstLineChars="0"/>
              <w:jc w:val="center"/>
              <w:rPr>
                <w:sz w:val="24"/>
                <w:szCs w:val="24"/>
              </w:rPr>
            </w:pPr>
            <w:r>
              <w:rPr>
                <w:rFonts w:hint="eastAsia"/>
                <w:sz w:val="24"/>
                <w:szCs w:val="24"/>
              </w:rPr>
              <w:t>规格</w:t>
            </w:r>
          </w:p>
        </w:tc>
        <w:tc>
          <w:tcPr>
            <w:tcW w:w="1218" w:type="dxa"/>
            <w:shd w:val="clear" w:color="auto" w:fill="D9D9D9"/>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9" w:type="dxa"/>
            <w:vAlign w:val="center"/>
          </w:tcPr>
          <w:p>
            <w:pPr>
              <w:ind w:firstLine="0" w:firstLineChars="0"/>
              <w:jc w:val="center"/>
              <w:rPr>
                <w:sz w:val="24"/>
                <w:szCs w:val="24"/>
              </w:rPr>
            </w:pPr>
            <w:r>
              <w:rPr>
                <w:rFonts w:hint="eastAsia"/>
                <w:sz w:val="24"/>
                <w:szCs w:val="24"/>
              </w:rPr>
              <w:t>1</w:t>
            </w:r>
          </w:p>
        </w:tc>
        <w:tc>
          <w:tcPr>
            <w:tcW w:w="3096" w:type="dxa"/>
            <w:vAlign w:val="center"/>
          </w:tcPr>
          <w:p>
            <w:pPr>
              <w:ind w:firstLine="0" w:firstLineChars="0"/>
              <w:jc w:val="center"/>
              <w:rPr>
                <w:rFonts w:cs="Times New Roman"/>
                <w:sz w:val="24"/>
                <w:szCs w:val="24"/>
              </w:rPr>
            </w:pPr>
            <w:r>
              <w:rPr>
                <w:rFonts w:hint="eastAsia"/>
                <w:sz w:val="24"/>
                <w:szCs w:val="24"/>
              </w:rPr>
              <w:t>微型计算机</w:t>
            </w:r>
          </w:p>
        </w:tc>
        <w:tc>
          <w:tcPr>
            <w:tcW w:w="2790" w:type="dxa"/>
            <w:vAlign w:val="center"/>
          </w:tcPr>
          <w:p>
            <w:pPr>
              <w:ind w:firstLine="0" w:firstLineChars="0"/>
              <w:jc w:val="center"/>
              <w:rPr>
                <w:rFonts w:cs="Times New Roman"/>
                <w:sz w:val="24"/>
                <w:szCs w:val="24"/>
              </w:rPr>
            </w:pPr>
            <w:r>
              <w:rPr>
                <w:rFonts w:hint="eastAsia"/>
                <w:sz w:val="24"/>
                <w:szCs w:val="24"/>
              </w:rPr>
              <w:t>联想商用计算机，含双显卡；</w:t>
            </w:r>
          </w:p>
        </w:tc>
        <w:tc>
          <w:tcPr>
            <w:tcW w:w="1218" w:type="dxa"/>
            <w:vAlign w:val="center"/>
          </w:tcPr>
          <w:p>
            <w:pPr>
              <w:ind w:firstLine="0" w:firstLineChars="0"/>
              <w:jc w:val="center"/>
              <w:rPr>
                <w:rFonts w:cs="Times New Roman"/>
                <w:sz w:val="24"/>
                <w:szCs w:val="24"/>
              </w:rPr>
            </w:pPr>
            <w:r>
              <w:rPr>
                <w:rFonts w:hint="eastAsia"/>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9" w:type="dxa"/>
            <w:vAlign w:val="center"/>
          </w:tcPr>
          <w:p>
            <w:pPr>
              <w:ind w:firstLine="0" w:firstLineChars="0"/>
              <w:jc w:val="center"/>
              <w:rPr>
                <w:sz w:val="24"/>
                <w:szCs w:val="24"/>
              </w:rPr>
            </w:pPr>
            <w:r>
              <w:rPr>
                <w:rFonts w:hint="eastAsia"/>
                <w:sz w:val="24"/>
                <w:szCs w:val="24"/>
              </w:rPr>
              <w:t>2</w:t>
            </w:r>
          </w:p>
        </w:tc>
        <w:tc>
          <w:tcPr>
            <w:tcW w:w="3096" w:type="dxa"/>
            <w:vAlign w:val="center"/>
          </w:tcPr>
          <w:p>
            <w:pPr>
              <w:ind w:firstLine="0" w:firstLineChars="0"/>
              <w:jc w:val="center"/>
              <w:rPr>
                <w:rFonts w:cs="Times New Roman"/>
                <w:sz w:val="24"/>
                <w:szCs w:val="24"/>
              </w:rPr>
            </w:pPr>
            <w:r>
              <w:rPr>
                <w:rFonts w:hint="eastAsia"/>
                <w:sz w:val="24"/>
                <w:szCs w:val="24"/>
              </w:rPr>
              <w:t>19英寸液晶显示器</w:t>
            </w:r>
          </w:p>
        </w:tc>
        <w:tc>
          <w:tcPr>
            <w:tcW w:w="2790" w:type="dxa"/>
            <w:vAlign w:val="center"/>
          </w:tcPr>
          <w:p>
            <w:pPr>
              <w:ind w:firstLine="0" w:firstLineChars="0"/>
              <w:jc w:val="center"/>
              <w:rPr>
                <w:rFonts w:cs="Times New Roman"/>
                <w:sz w:val="24"/>
                <w:szCs w:val="24"/>
              </w:rPr>
            </w:pPr>
            <w:r>
              <w:rPr>
                <w:rFonts w:hint="eastAsia"/>
                <w:sz w:val="24"/>
                <w:szCs w:val="24"/>
              </w:rPr>
              <w:t>19寸显示器。</w:t>
            </w:r>
          </w:p>
        </w:tc>
        <w:tc>
          <w:tcPr>
            <w:tcW w:w="1218" w:type="dxa"/>
            <w:vAlign w:val="center"/>
          </w:tcPr>
          <w:p>
            <w:pPr>
              <w:ind w:firstLine="0" w:firstLineChars="0"/>
              <w:jc w:val="center"/>
              <w:rPr>
                <w:rFonts w:cs="Times New Roman"/>
                <w:sz w:val="24"/>
                <w:szCs w:val="24"/>
              </w:rPr>
            </w:pPr>
            <w:r>
              <w:rPr>
                <w:rFonts w:hint="eastAsia"/>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9" w:type="dxa"/>
            <w:vAlign w:val="center"/>
          </w:tcPr>
          <w:p>
            <w:pPr>
              <w:ind w:firstLine="0" w:firstLineChars="0"/>
              <w:jc w:val="center"/>
              <w:rPr>
                <w:sz w:val="24"/>
                <w:szCs w:val="24"/>
              </w:rPr>
            </w:pPr>
            <w:r>
              <w:rPr>
                <w:rFonts w:hint="eastAsia"/>
                <w:sz w:val="24"/>
                <w:szCs w:val="24"/>
              </w:rPr>
              <w:t>3</w:t>
            </w:r>
          </w:p>
        </w:tc>
        <w:tc>
          <w:tcPr>
            <w:tcW w:w="3096" w:type="dxa"/>
            <w:vAlign w:val="center"/>
          </w:tcPr>
          <w:p>
            <w:pPr>
              <w:ind w:firstLine="0" w:firstLineChars="0"/>
              <w:jc w:val="center"/>
              <w:rPr>
                <w:rFonts w:cs="Times New Roman"/>
                <w:sz w:val="24"/>
                <w:szCs w:val="24"/>
              </w:rPr>
            </w:pPr>
            <w:r>
              <w:rPr>
                <w:rFonts w:hint="eastAsia"/>
                <w:sz w:val="24"/>
                <w:szCs w:val="24"/>
              </w:rPr>
              <w:t>桑塔纳3000AYJ电控发动机拆装运行实训台</w:t>
            </w:r>
          </w:p>
        </w:tc>
        <w:tc>
          <w:tcPr>
            <w:tcW w:w="2790" w:type="dxa"/>
            <w:vAlign w:val="center"/>
          </w:tcPr>
          <w:p>
            <w:pPr>
              <w:ind w:firstLine="0" w:firstLineChars="0"/>
              <w:jc w:val="center"/>
              <w:rPr>
                <w:sz w:val="24"/>
                <w:szCs w:val="24"/>
              </w:rPr>
            </w:pPr>
            <w:r>
              <w:rPr>
                <w:sz w:val="24"/>
                <w:szCs w:val="24"/>
              </w:rPr>
              <w:t>QC-FD-016</w:t>
            </w:r>
          </w:p>
        </w:tc>
        <w:tc>
          <w:tcPr>
            <w:tcW w:w="1218" w:type="dxa"/>
            <w:vAlign w:val="center"/>
          </w:tcPr>
          <w:p>
            <w:pPr>
              <w:ind w:firstLine="0" w:firstLineChars="0"/>
              <w:jc w:val="center"/>
              <w:rPr>
                <w:sz w:val="24"/>
                <w:szCs w:val="24"/>
              </w:rPr>
            </w:pPr>
            <w:r>
              <w:rPr>
                <w:rFonts w:hint="eastAsia"/>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9" w:type="dxa"/>
            <w:vAlign w:val="center"/>
          </w:tcPr>
          <w:p>
            <w:pPr>
              <w:ind w:firstLine="0" w:firstLineChars="0"/>
              <w:jc w:val="center"/>
              <w:rPr>
                <w:sz w:val="24"/>
                <w:szCs w:val="24"/>
              </w:rPr>
            </w:pPr>
            <w:r>
              <w:rPr>
                <w:rFonts w:hint="eastAsia"/>
                <w:sz w:val="24"/>
                <w:szCs w:val="24"/>
              </w:rPr>
              <w:t>4</w:t>
            </w:r>
          </w:p>
        </w:tc>
        <w:tc>
          <w:tcPr>
            <w:tcW w:w="3096" w:type="dxa"/>
            <w:vAlign w:val="center"/>
          </w:tcPr>
          <w:p>
            <w:pPr>
              <w:ind w:firstLine="0" w:firstLineChars="0"/>
              <w:jc w:val="center"/>
              <w:rPr>
                <w:sz w:val="24"/>
                <w:szCs w:val="24"/>
              </w:rPr>
            </w:pPr>
            <w:r>
              <w:rPr>
                <w:rFonts w:hint="eastAsia"/>
                <w:sz w:val="24"/>
                <w:szCs w:val="24"/>
              </w:rPr>
              <w:t>解放六缸柴油发动机实训台</w:t>
            </w:r>
          </w:p>
        </w:tc>
        <w:tc>
          <w:tcPr>
            <w:tcW w:w="2790" w:type="dxa"/>
            <w:vAlign w:val="center"/>
          </w:tcPr>
          <w:p>
            <w:pPr>
              <w:ind w:firstLine="0" w:firstLineChars="0"/>
              <w:jc w:val="center"/>
              <w:rPr>
                <w:sz w:val="24"/>
                <w:szCs w:val="24"/>
              </w:rPr>
            </w:pPr>
            <w:r>
              <w:rPr>
                <w:sz w:val="24"/>
                <w:szCs w:val="24"/>
              </w:rPr>
              <w:t>QC-FD-084</w:t>
            </w:r>
          </w:p>
        </w:tc>
        <w:tc>
          <w:tcPr>
            <w:tcW w:w="1218" w:type="dxa"/>
            <w:vAlign w:val="center"/>
          </w:tcPr>
          <w:p>
            <w:pPr>
              <w:ind w:firstLine="0" w:firstLineChars="0"/>
              <w:jc w:val="center"/>
              <w:rPr>
                <w:sz w:val="24"/>
                <w:szCs w:val="24"/>
              </w:rPr>
            </w:pPr>
            <w:r>
              <w:rPr>
                <w:rFonts w:hint="eastAsia"/>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9" w:type="dxa"/>
            <w:vAlign w:val="center"/>
          </w:tcPr>
          <w:p>
            <w:pPr>
              <w:ind w:firstLine="0" w:firstLineChars="0"/>
              <w:jc w:val="center"/>
              <w:rPr>
                <w:sz w:val="24"/>
                <w:szCs w:val="24"/>
              </w:rPr>
            </w:pPr>
            <w:r>
              <w:rPr>
                <w:rFonts w:hint="eastAsia"/>
                <w:sz w:val="24"/>
                <w:szCs w:val="24"/>
              </w:rPr>
              <w:t>5</w:t>
            </w:r>
          </w:p>
        </w:tc>
        <w:tc>
          <w:tcPr>
            <w:tcW w:w="3096" w:type="dxa"/>
            <w:vAlign w:val="center"/>
          </w:tcPr>
          <w:p>
            <w:pPr>
              <w:ind w:firstLine="0" w:firstLineChars="0"/>
              <w:jc w:val="center"/>
              <w:rPr>
                <w:sz w:val="24"/>
                <w:szCs w:val="24"/>
              </w:rPr>
            </w:pPr>
            <w:r>
              <w:rPr>
                <w:rFonts w:hint="eastAsia"/>
                <w:sz w:val="24"/>
                <w:szCs w:val="24"/>
              </w:rPr>
              <w:t>离合器总成实验台</w:t>
            </w:r>
          </w:p>
        </w:tc>
        <w:tc>
          <w:tcPr>
            <w:tcW w:w="2790" w:type="dxa"/>
            <w:vAlign w:val="center"/>
          </w:tcPr>
          <w:p>
            <w:pPr>
              <w:ind w:firstLine="0" w:firstLineChars="0"/>
              <w:jc w:val="center"/>
              <w:rPr>
                <w:sz w:val="24"/>
                <w:szCs w:val="24"/>
              </w:rPr>
            </w:pPr>
            <w:r>
              <w:rPr>
                <w:sz w:val="24"/>
                <w:szCs w:val="24"/>
              </w:rPr>
              <w:t>QC-LHQ-01</w:t>
            </w:r>
          </w:p>
        </w:tc>
        <w:tc>
          <w:tcPr>
            <w:tcW w:w="1218" w:type="dxa"/>
            <w:vAlign w:val="center"/>
          </w:tcPr>
          <w:p>
            <w:pPr>
              <w:ind w:firstLine="0" w:firstLineChars="0"/>
              <w:jc w:val="center"/>
              <w:rPr>
                <w:sz w:val="24"/>
                <w:szCs w:val="24"/>
              </w:rPr>
            </w:pPr>
            <w:r>
              <w:rPr>
                <w:rFonts w:hint="eastAsia"/>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9" w:type="dxa"/>
            <w:vAlign w:val="center"/>
          </w:tcPr>
          <w:p>
            <w:pPr>
              <w:ind w:firstLine="0" w:firstLineChars="0"/>
              <w:jc w:val="center"/>
              <w:rPr>
                <w:sz w:val="24"/>
                <w:szCs w:val="24"/>
              </w:rPr>
            </w:pPr>
            <w:r>
              <w:rPr>
                <w:rFonts w:hint="eastAsia"/>
                <w:sz w:val="24"/>
                <w:szCs w:val="24"/>
              </w:rPr>
              <w:t>6</w:t>
            </w:r>
          </w:p>
        </w:tc>
        <w:tc>
          <w:tcPr>
            <w:tcW w:w="3096" w:type="dxa"/>
            <w:vAlign w:val="center"/>
          </w:tcPr>
          <w:p>
            <w:pPr>
              <w:ind w:firstLine="0" w:firstLineChars="0"/>
              <w:jc w:val="center"/>
              <w:rPr>
                <w:sz w:val="24"/>
                <w:szCs w:val="24"/>
              </w:rPr>
            </w:pPr>
            <w:r>
              <w:rPr>
                <w:rFonts w:hint="eastAsia"/>
                <w:sz w:val="24"/>
                <w:szCs w:val="24"/>
              </w:rPr>
              <w:t>高压油泵解剖模型</w:t>
            </w:r>
          </w:p>
        </w:tc>
        <w:tc>
          <w:tcPr>
            <w:tcW w:w="2790" w:type="dxa"/>
            <w:vAlign w:val="center"/>
          </w:tcPr>
          <w:p>
            <w:pPr>
              <w:ind w:firstLine="0" w:firstLineChars="0"/>
              <w:jc w:val="center"/>
              <w:rPr>
                <w:sz w:val="24"/>
                <w:szCs w:val="24"/>
              </w:rPr>
            </w:pPr>
            <w:r>
              <w:rPr>
                <w:sz w:val="24"/>
                <w:szCs w:val="24"/>
              </w:rPr>
              <w:t>QC-JP-02</w:t>
            </w:r>
          </w:p>
        </w:tc>
        <w:tc>
          <w:tcPr>
            <w:tcW w:w="1218" w:type="dxa"/>
            <w:vAlign w:val="center"/>
          </w:tcPr>
          <w:p>
            <w:pPr>
              <w:ind w:firstLine="0" w:firstLineChars="0"/>
              <w:jc w:val="center"/>
              <w:rPr>
                <w:sz w:val="24"/>
                <w:szCs w:val="24"/>
              </w:rPr>
            </w:pPr>
            <w:r>
              <w:rPr>
                <w:rFonts w:hint="eastAsia"/>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8" w:hRule="atLeast"/>
          <w:jc w:val="center"/>
        </w:trPr>
        <w:tc>
          <w:tcPr>
            <w:tcW w:w="919" w:type="dxa"/>
            <w:vAlign w:val="center"/>
          </w:tcPr>
          <w:p>
            <w:pPr>
              <w:ind w:firstLine="0" w:firstLineChars="0"/>
              <w:jc w:val="center"/>
              <w:rPr>
                <w:sz w:val="24"/>
                <w:szCs w:val="24"/>
              </w:rPr>
            </w:pPr>
            <w:r>
              <w:rPr>
                <w:rFonts w:hint="eastAsia"/>
                <w:sz w:val="24"/>
                <w:szCs w:val="24"/>
              </w:rPr>
              <w:t>7</w:t>
            </w:r>
          </w:p>
        </w:tc>
        <w:tc>
          <w:tcPr>
            <w:tcW w:w="3096" w:type="dxa"/>
            <w:vAlign w:val="center"/>
          </w:tcPr>
          <w:p>
            <w:pPr>
              <w:ind w:firstLine="0" w:firstLineChars="0"/>
              <w:jc w:val="center"/>
              <w:rPr>
                <w:sz w:val="24"/>
                <w:szCs w:val="24"/>
              </w:rPr>
            </w:pPr>
            <w:r>
              <w:rPr>
                <w:rFonts w:hint="eastAsia"/>
                <w:sz w:val="24"/>
                <w:szCs w:val="24"/>
              </w:rPr>
              <w:t>喷油嘴解剖模型</w:t>
            </w:r>
          </w:p>
        </w:tc>
        <w:tc>
          <w:tcPr>
            <w:tcW w:w="2790" w:type="dxa"/>
            <w:vAlign w:val="center"/>
          </w:tcPr>
          <w:p>
            <w:pPr>
              <w:ind w:firstLine="0" w:firstLineChars="0"/>
              <w:jc w:val="center"/>
              <w:rPr>
                <w:sz w:val="24"/>
                <w:szCs w:val="24"/>
              </w:rPr>
            </w:pPr>
            <w:r>
              <w:rPr>
                <w:sz w:val="24"/>
                <w:szCs w:val="24"/>
              </w:rPr>
              <w:t>QC-JP-012</w:t>
            </w:r>
          </w:p>
        </w:tc>
        <w:tc>
          <w:tcPr>
            <w:tcW w:w="1218" w:type="dxa"/>
            <w:vAlign w:val="center"/>
          </w:tcPr>
          <w:p>
            <w:pPr>
              <w:ind w:firstLine="0" w:firstLineChars="0"/>
              <w:jc w:val="center"/>
              <w:rPr>
                <w:sz w:val="24"/>
                <w:szCs w:val="24"/>
              </w:rPr>
            </w:pPr>
            <w:r>
              <w:rPr>
                <w:rFonts w:hint="eastAsia"/>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8" w:hRule="atLeast"/>
          <w:jc w:val="center"/>
        </w:trPr>
        <w:tc>
          <w:tcPr>
            <w:tcW w:w="919" w:type="dxa"/>
            <w:vAlign w:val="center"/>
          </w:tcPr>
          <w:p>
            <w:pPr>
              <w:ind w:firstLine="0" w:firstLineChars="0"/>
              <w:jc w:val="center"/>
              <w:rPr>
                <w:sz w:val="24"/>
                <w:szCs w:val="24"/>
              </w:rPr>
            </w:pPr>
            <w:r>
              <w:rPr>
                <w:rFonts w:hint="eastAsia"/>
                <w:sz w:val="24"/>
                <w:szCs w:val="24"/>
              </w:rPr>
              <w:t>8</w:t>
            </w:r>
          </w:p>
        </w:tc>
        <w:tc>
          <w:tcPr>
            <w:tcW w:w="3096" w:type="dxa"/>
            <w:vAlign w:val="center"/>
          </w:tcPr>
          <w:p>
            <w:pPr>
              <w:ind w:firstLine="0" w:firstLineChars="0"/>
              <w:jc w:val="center"/>
              <w:rPr>
                <w:sz w:val="24"/>
                <w:szCs w:val="24"/>
              </w:rPr>
            </w:pPr>
            <w:r>
              <w:rPr>
                <w:rFonts w:hint="eastAsia"/>
                <w:sz w:val="24"/>
                <w:szCs w:val="24"/>
              </w:rPr>
              <w:t>变矩器解剖模型</w:t>
            </w:r>
          </w:p>
        </w:tc>
        <w:tc>
          <w:tcPr>
            <w:tcW w:w="2790" w:type="dxa"/>
            <w:vAlign w:val="center"/>
          </w:tcPr>
          <w:p>
            <w:pPr>
              <w:ind w:firstLine="0" w:firstLineChars="0"/>
              <w:jc w:val="center"/>
              <w:rPr>
                <w:sz w:val="24"/>
                <w:szCs w:val="24"/>
              </w:rPr>
            </w:pPr>
            <w:r>
              <w:rPr>
                <w:sz w:val="24"/>
                <w:szCs w:val="24"/>
              </w:rPr>
              <w:t>QC-JP-021</w:t>
            </w:r>
          </w:p>
        </w:tc>
        <w:tc>
          <w:tcPr>
            <w:tcW w:w="1218" w:type="dxa"/>
            <w:vAlign w:val="center"/>
          </w:tcPr>
          <w:p>
            <w:pPr>
              <w:ind w:firstLine="0" w:firstLineChars="0"/>
              <w:jc w:val="center"/>
              <w:rPr>
                <w:sz w:val="24"/>
                <w:szCs w:val="24"/>
              </w:rPr>
            </w:pPr>
            <w:r>
              <w:rPr>
                <w:rFonts w:hint="eastAsia"/>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919" w:type="dxa"/>
            <w:vAlign w:val="center"/>
          </w:tcPr>
          <w:p>
            <w:pPr>
              <w:ind w:firstLine="0" w:firstLineChars="0"/>
              <w:jc w:val="center"/>
              <w:rPr>
                <w:sz w:val="24"/>
                <w:szCs w:val="24"/>
              </w:rPr>
            </w:pPr>
            <w:r>
              <w:rPr>
                <w:rFonts w:hint="eastAsia"/>
                <w:sz w:val="24"/>
                <w:szCs w:val="24"/>
              </w:rPr>
              <w:t>9</w:t>
            </w:r>
          </w:p>
        </w:tc>
        <w:tc>
          <w:tcPr>
            <w:tcW w:w="3096" w:type="dxa"/>
            <w:vAlign w:val="center"/>
          </w:tcPr>
          <w:p>
            <w:pPr>
              <w:ind w:firstLine="0" w:firstLineChars="0"/>
              <w:jc w:val="center"/>
              <w:rPr>
                <w:sz w:val="24"/>
                <w:szCs w:val="24"/>
              </w:rPr>
            </w:pPr>
            <w:r>
              <w:rPr>
                <w:rFonts w:hint="eastAsia"/>
                <w:sz w:val="24"/>
                <w:szCs w:val="24"/>
              </w:rPr>
              <w:t>制动器解剖模型</w:t>
            </w:r>
          </w:p>
        </w:tc>
        <w:tc>
          <w:tcPr>
            <w:tcW w:w="2790" w:type="dxa"/>
            <w:vAlign w:val="center"/>
          </w:tcPr>
          <w:p>
            <w:pPr>
              <w:ind w:firstLine="0" w:firstLineChars="0"/>
              <w:jc w:val="center"/>
              <w:rPr>
                <w:sz w:val="24"/>
                <w:szCs w:val="24"/>
              </w:rPr>
            </w:pPr>
            <w:r>
              <w:rPr>
                <w:sz w:val="24"/>
                <w:szCs w:val="24"/>
              </w:rPr>
              <w:t>QC-JP-022</w:t>
            </w:r>
          </w:p>
        </w:tc>
        <w:tc>
          <w:tcPr>
            <w:tcW w:w="1218" w:type="dxa"/>
            <w:vAlign w:val="center"/>
          </w:tcPr>
          <w:p>
            <w:pPr>
              <w:ind w:firstLine="0" w:firstLineChars="0"/>
              <w:jc w:val="center"/>
              <w:rPr>
                <w:sz w:val="24"/>
                <w:szCs w:val="24"/>
              </w:rPr>
            </w:pPr>
            <w:r>
              <w:rPr>
                <w:rFonts w:hint="eastAsia"/>
                <w:sz w:val="24"/>
                <w:szCs w:val="24"/>
              </w:rPr>
              <w:t>2</w:t>
            </w:r>
          </w:p>
        </w:tc>
      </w:tr>
    </w:tbl>
    <w:p>
      <w:r>
        <w:rPr>
          <w:rFonts w:hint="eastAsia"/>
        </w:rPr>
        <w:t>1</w:t>
      </w:r>
      <w:r>
        <w:t>1</w:t>
      </w:r>
      <w:r>
        <w:rPr>
          <w:rFonts w:hint="eastAsia"/>
        </w:rPr>
        <w:t>)机电一体化实训室</w:t>
      </w:r>
    </w:p>
    <w:p>
      <w:r>
        <w:rPr>
          <w:rFonts w:hint="eastAsia"/>
          <w:b/>
        </w:rPr>
        <w:t>功能：</w:t>
      </w:r>
      <w:r>
        <w:rPr>
          <w:rFonts w:hint="eastAsia"/>
        </w:rPr>
        <w:t>适用于机电专业学生进行机电一体化设备的安装与调试实训。</w:t>
      </w:r>
    </w:p>
    <w:p>
      <w:r>
        <w:rPr>
          <w:rFonts w:hint="eastAsia"/>
          <w:b/>
        </w:rPr>
        <w:t>实训项目：</w:t>
      </w:r>
      <w:r>
        <w:rPr>
          <w:rFonts w:hint="eastAsia"/>
        </w:rPr>
        <w:t>机电一体化设备拆解、安装、调试。</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序号</w:t>
            </w:r>
          </w:p>
        </w:tc>
        <w:tc>
          <w:tcPr>
            <w:tcW w:w="3159" w:type="dxa"/>
            <w:vAlign w:val="center"/>
          </w:tcPr>
          <w:p>
            <w:pPr>
              <w:ind w:firstLine="0" w:firstLineChars="0"/>
              <w:jc w:val="center"/>
              <w:rPr>
                <w:sz w:val="24"/>
                <w:szCs w:val="24"/>
              </w:rPr>
            </w:pPr>
            <w:r>
              <w:rPr>
                <w:rFonts w:hint="eastAsia"/>
                <w:sz w:val="24"/>
                <w:szCs w:val="24"/>
              </w:rPr>
              <w:t>设备名称</w:t>
            </w:r>
          </w:p>
        </w:tc>
        <w:tc>
          <w:tcPr>
            <w:tcW w:w="2131" w:type="dxa"/>
            <w:vAlign w:val="center"/>
          </w:tcPr>
          <w:p>
            <w:pPr>
              <w:ind w:firstLine="0" w:firstLineChars="0"/>
              <w:jc w:val="center"/>
              <w:rPr>
                <w:sz w:val="24"/>
                <w:szCs w:val="24"/>
              </w:rPr>
            </w:pPr>
            <w:r>
              <w:rPr>
                <w:rFonts w:hint="eastAsia"/>
                <w:sz w:val="24"/>
                <w:szCs w:val="24"/>
              </w:rPr>
              <w:t>规格</w:t>
            </w:r>
          </w:p>
        </w:tc>
        <w:tc>
          <w:tcPr>
            <w:tcW w:w="2131" w:type="dxa"/>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159" w:type="dxa"/>
            <w:vAlign w:val="center"/>
          </w:tcPr>
          <w:p>
            <w:pPr>
              <w:ind w:firstLine="0" w:firstLineChars="0"/>
              <w:jc w:val="center"/>
              <w:rPr>
                <w:sz w:val="24"/>
                <w:szCs w:val="24"/>
              </w:rPr>
            </w:pPr>
            <w:r>
              <w:rPr>
                <w:rFonts w:hint="eastAsia"/>
                <w:sz w:val="24"/>
                <w:szCs w:val="24"/>
              </w:rPr>
              <w:t>机电一体化实训台</w:t>
            </w:r>
          </w:p>
        </w:tc>
        <w:tc>
          <w:tcPr>
            <w:tcW w:w="2131" w:type="dxa"/>
            <w:vAlign w:val="center"/>
          </w:tcPr>
          <w:p>
            <w:pPr>
              <w:ind w:firstLine="0" w:firstLineChars="0"/>
              <w:jc w:val="center"/>
              <w:rPr>
                <w:sz w:val="24"/>
                <w:szCs w:val="24"/>
              </w:rPr>
            </w:pPr>
            <w:r>
              <w:rPr>
                <w:rFonts w:hint="eastAsia"/>
                <w:sz w:val="24"/>
                <w:szCs w:val="24"/>
              </w:rPr>
              <w:t>THGJD-1</w:t>
            </w:r>
          </w:p>
        </w:tc>
        <w:tc>
          <w:tcPr>
            <w:tcW w:w="2131" w:type="dxa"/>
            <w:vAlign w:val="center"/>
          </w:tcPr>
          <w:p>
            <w:pPr>
              <w:ind w:firstLine="0" w:firstLineChars="0"/>
              <w:jc w:val="center"/>
              <w:rPr>
                <w:sz w:val="24"/>
                <w:szCs w:val="24"/>
              </w:rPr>
            </w:pPr>
            <w:r>
              <w:rPr>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2</w:t>
            </w:r>
          </w:p>
        </w:tc>
        <w:tc>
          <w:tcPr>
            <w:tcW w:w="3159" w:type="dxa"/>
            <w:vAlign w:val="center"/>
          </w:tcPr>
          <w:p>
            <w:pPr>
              <w:ind w:firstLine="0" w:firstLineChars="0"/>
              <w:jc w:val="center"/>
              <w:rPr>
                <w:sz w:val="24"/>
                <w:szCs w:val="24"/>
              </w:rPr>
            </w:pPr>
            <w:r>
              <w:rPr>
                <w:rFonts w:hint="eastAsia"/>
                <w:sz w:val="24"/>
                <w:szCs w:val="24"/>
              </w:rPr>
              <w:t>机电一体化实训台</w:t>
            </w:r>
          </w:p>
        </w:tc>
        <w:tc>
          <w:tcPr>
            <w:tcW w:w="2131" w:type="dxa"/>
            <w:vAlign w:val="center"/>
          </w:tcPr>
          <w:p>
            <w:pPr>
              <w:ind w:firstLine="0" w:firstLineChars="0"/>
              <w:jc w:val="center"/>
              <w:rPr>
                <w:sz w:val="24"/>
                <w:szCs w:val="24"/>
              </w:rPr>
            </w:pPr>
            <w:r>
              <w:rPr>
                <w:rFonts w:hint="eastAsia"/>
                <w:sz w:val="24"/>
                <w:szCs w:val="24"/>
              </w:rPr>
              <w:t>YL-235</w:t>
            </w:r>
          </w:p>
        </w:tc>
        <w:tc>
          <w:tcPr>
            <w:tcW w:w="2131" w:type="dxa"/>
            <w:vAlign w:val="center"/>
          </w:tcPr>
          <w:p>
            <w:pPr>
              <w:ind w:firstLine="0" w:firstLineChars="0"/>
              <w:jc w:val="center"/>
              <w:rPr>
                <w:sz w:val="24"/>
                <w:szCs w:val="24"/>
              </w:rPr>
            </w:pPr>
            <w:r>
              <w:rPr>
                <w:rFonts w:hint="eastAsia"/>
                <w:sz w:val="24"/>
                <w:szCs w:val="24"/>
              </w:rPr>
              <w:t>1</w:t>
            </w:r>
          </w:p>
        </w:tc>
      </w:tr>
    </w:tbl>
    <w:p>
      <w:r>
        <w:rPr>
          <w:rFonts w:hint="eastAsia"/>
        </w:rPr>
        <w:t>1</w:t>
      </w:r>
      <w:r>
        <w:t>2</w:t>
      </w:r>
      <w:r>
        <w:rPr>
          <w:rFonts w:hint="eastAsia"/>
        </w:rPr>
        <w:t>)单片机实训室</w:t>
      </w:r>
    </w:p>
    <w:p>
      <w:r>
        <w:rPr>
          <w:rFonts w:hint="eastAsia"/>
          <w:b/>
        </w:rPr>
        <w:t>功能：</w:t>
      </w:r>
      <w:r>
        <w:rPr>
          <w:rFonts w:hint="eastAsia"/>
        </w:rPr>
        <w:t>适用于机电专业学生进行港航设备控制实训；也可以满足电子技术课外兴趣小组的实训项目。</w:t>
      </w:r>
    </w:p>
    <w:p>
      <w:r>
        <w:rPr>
          <w:rFonts w:hint="eastAsia"/>
          <w:b/>
        </w:rPr>
        <w:t>实训项目：</w:t>
      </w:r>
      <w:r>
        <w:rPr>
          <w:rFonts w:hint="eastAsia"/>
        </w:rPr>
        <w:t>单片机汇编语言训练、单片机C语言训练、单片机典型控制训练。</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序号</w:t>
            </w:r>
          </w:p>
        </w:tc>
        <w:tc>
          <w:tcPr>
            <w:tcW w:w="3159" w:type="dxa"/>
            <w:vAlign w:val="center"/>
          </w:tcPr>
          <w:p>
            <w:pPr>
              <w:ind w:firstLine="0" w:firstLineChars="0"/>
              <w:jc w:val="center"/>
              <w:rPr>
                <w:sz w:val="24"/>
                <w:szCs w:val="24"/>
              </w:rPr>
            </w:pPr>
            <w:r>
              <w:rPr>
                <w:rFonts w:hint="eastAsia"/>
                <w:sz w:val="24"/>
                <w:szCs w:val="24"/>
              </w:rPr>
              <w:t>设备名称</w:t>
            </w:r>
          </w:p>
        </w:tc>
        <w:tc>
          <w:tcPr>
            <w:tcW w:w="2131" w:type="dxa"/>
            <w:vAlign w:val="center"/>
          </w:tcPr>
          <w:p>
            <w:pPr>
              <w:ind w:firstLine="0" w:firstLineChars="0"/>
              <w:jc w:val="center"/>
              <w:rPr>
                <w:sz w:val="24"/>
                <w:szCs w:val="24"/>
              </w:rPr>
            </w:pPr>
            <w:r>
              <w:rPr>
                <w:rFonts w:hint="eastAsia"/>
                <w:sz w:val="24"/>
                <w:szCs w:val="24"/>
              </w:rPr>
              <w:t>规格</w:t>
            </w:r>
          </w:p>
        </w:tc>
        <w:tc>
          <w:tcPr>
            <w:tcW w:w="2131" w:type="dxa"/>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159" w:type="dxa"/>
            <w:vAlign w:val="center"/>
          </w:tcPr>
          <w:p>
            <w:pPr>
              <w:ind w:firstLine="0" w:firstLineChars="0"/>
              <w:jc w:val="center"/>
              <w:rPr>
                <w:sz w:val="24"/>
                <w:szCs w:val="24"/>
              </w:rPr>
            </w:pPr>
            <w:r>
              <w:rPr>
                <w:rFonts w:hint="eastAsia"/>
                <w:sz w:val="24"/>
                <w:szCs w:val="24"/>
              </w:rPr>
              <w:t>单片机实训台</w:t>
            </w:r>
          </w:p>
        </w:tc>
        <w:tc>
          <w:tcPr>
            <w:tcW w:w="2131" w:type="dxa"/>
            <w:vAlign w:val="center"/>
          </w:tcPr>
          <w:p>
            <w:pPr>
              <w:ind w:firstLine="0" w:firstLineChars="0"/>
              <w:jc w:val="center"/>
              <w:rPr>
                <w:sz w:val="24"/>
                <w:szCs w:val="24"/>
              </w:rPr>
            </w:pPr>
            <w:r>
              <w:rPr>
                <w:rFonts w:hint="eastAsia"/>
                <w:sz w:val="24"/>
                <w:szCs w:val="24"/>
              </w:rPr>
              <w:t>THDPJ-1</w:t>
            </w:r>
          </w:p>
        </w:tc>
        <w:tc>
          <w:tcPr>
            <w:tcW w:w="2131" w:type="dxa"/>
            <w:vAlign w:val="center"/>
          </w:tcPr>
          <w:p>
            <w:pPr>
              <w:ind w:firstLine="0" w:firstLineChars="0"/>
              <w:jc w:val="center"/>
              <w:rPr>
                <w:sz w:val="24"/>
                <w:szCs w:val="24"/>
              </w:rPr>
            </w:pPr>
            <w:r>
              <w:rPr>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2</w:t>
            </w:r>
          </w:p>
        </w:tc>
        <w:tc>
          <w:tcPr>
            <w:tcW w:w="3159" w:type="dxa"/>
            <w:vAlign w:val="center"/>
          </w:tcPr>
          <w:p>
            <w:pPr>
              <w:ind w:firstLine="0" w:firstLineChars="0"/>
              <w:jc w:val="center"/>
              <w:rPr>
                <w:sz w:val="24"/>
                <w:szCs w:val="24"/>
              </w:rPr>
            </w:pPr>
            <w:r>
              <w:rPr>
                <w:rFonts w:hint="eastAsia"/>
                <w:sz w:val="24"/>
                <w:szCs w:val="24"/>
              </w:rPr>
              <w:t>单片机实训台</w:t>
            </w:r>
          </w:p>
        </w:tc>
        <w:tc>
          <w:tcPr>
            <w:tcW w:w="2131" w:type="dxa"/>
            <w:vAlign w:val="center"/>
          </w:tcPr>
          <w:p>
            <w:pPr>
              <w:ind w:firstLine="0" w:firstLineChars="0"/>
              <w:jc w:val="center"/>
              <w:rPr>
                <w:sz w:val="24"/>
                <w:szCs w:val="24"/>
              </w:rPr>
            </w:pPr>
            <w:r>
              <w:rPr>
                <w:rFonts w:hint="eastAsia"/>
                <w:sz w:val="24"/>
                <w:szCs w:val="24"/>
              </w:rPr>
              <w:t>YL-236</w:t>
            </w:r>
          </w:p>
        </w:tc>
        <w:tc>
          <w:tcPr>
            <w:tcW w:w="2131" w:type="dxa"/>
            <w:vAlign w:val="center"/>
          </w:tcPr>
          <w:p>
            <w:pPr>
              <w:ind w:firstLine="0" w:firstLineChars="0"/>
              <w:jc w:val="center"/>
              <w:rPr>
                <w:sz w:val="24"/>
                <w:szCs w:val="24"/>
              </w:rPr>
            </w:pPr>
            <w:r>
              <w:rPr>
                <w:rFonts w:hint="eastAsia"/>
                <w:sz w:val="24"/>
                <w:szCs w:val="24"/>
              </w:rPr>
              <w:t>1</w:t>
            </w:r>
          </w:p>
        </w:tc>
      </w:tr>
    </w:tbl>
    <w:p>
      <w:r>
        <w:rPr>
          <w:rFonts w:hint="eastAsia"/>
        </w:rPr>
        <w:t>1</w:t>
      </w:r>
      <w:r>
        <w:t>3</w:t>
      </w:r>
      <w:r>
        <w:rPr>
          <w:rFonts w:hint="eastAsia"/>
        </w:rPr>
        <w:t>)机械基础/机械原理实训室</w:t>
      </w:r>
    </w:p>
    <w:p>
      <w:r>
        <w:rPr>
          <w:rFonts w:hint="eastAsia"/>
        </w:rPr>
        <w:t>功能：适用于机电专业学生进行机械原理认知实习。</w:t>
      </w:r>
    </w:p>
    <w:p>
      <w:r>
        <w:rPr>
          <w:rFonts w:hint="eastAsia"/>
        </w:rPr>
        <w:t>实训项目：机械工作原理认知实习。</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序号</w:t>
            </w:r>
          </w:p>
        </w:tc>
        <w:tc>
          <w:tcPr>
            <w:tcW w:w="3159" w:type="dxa"/>
            <w:vAlign w:val="center"/>
          </w:tcPr>
          <w:p>
            <w:pPr>
              <w:ind w:firstLine="0" w:firstLineChars="0"/>
              <w:jc w:val="center"/>
              <w:rPr>
                <w:sz w:val="24"/>
                <w:szCs w:val="24"/>
              </w:rPr>
            </w:pPr>
            <w:r>
              <w:rPr>
                <w:rFonts w:hint="eastAsia"/>
                <w:sz w:val="24"/>
                <w:szCs w:val="24"/>
              </w:rPr>
              <w:t>设备名称</w:t>
            </w:r>
          </w:p>
        </w:tc>
        <w:tc>
          <w:tcPr>
            <w:tcW w:w="2131" w:type="dxa"/>
            <w:vAlign w:val="center"/>
          </w:tcPr>
          <w:p>
            <w:pPr>
              <w:ind w:firstLine="0" w:firstLineChars="0"/>
              <w:jc w:val="center"/>
              <w:rPr>
                <w:sz w:val="24"/>
                <w:szCs w:val="24"/>
              </w:rPr>
            </w:pPr>
            <w:r>
              <w:rPr>
                <w:rFonts w:hint="eastAsia"/>
                <w:sz w:val="24"/>
                <w:szCs w:val="24"/>
              </w:rPr>
              <w:t>规格</w:t>
            </w:r>
          </w:p>
        </w:tc>
        <w:tc>
          <w:tcPr>
            <w:tcW w:w="2131" w:type="dxa"/>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159" w:type="dxa"/>
            <w:vAlign w:val="center"/>
          </w:tcPr>
          <w:p>
            <w:pPr>
              <w:ind w:firstLine="0" w:firstLineChars="0"/>
              <w:jc w:val="center"/>
              <w:rPr>
                <w:sz w:val="24"/>
                <w:szCs w:val="24"/>
              </w:rPr>
            </w:pPr>
            <w:r>
              <w:rPr>
                <w:rFonts w:hint="eastAsia"/>
                <w:sz w:val="24"/>
                <w:szCs w:val="24"/>
              </w:rPr>
              <w:t>机械基础陈列柜</w:t>
            </w:r>
          </w:p>
        </w:tc>
        <w:tc>
          <w:tcPr>
            <w:tcW w:w="2131" w:type="dxa"/>
            <w:vAlign w:val="center"/>
          </w:tcPr>
          <w:p>
            <w:pPr>
              <w:ind w:firstLine="0" w:firstLineChars="0"/>
              <w:jc w:val="center"/>
              <w:rPr>
                <w:sz w:val="24"/>
                <w:szCs w:val="24"/>
              </w:rPr>
            </w:pPr>
            <w:r>
              <w:rPr>
                <w:sz w:val="24"/>
                <w:szCs w:val="24"/>
              </w:rPr>
              <w:t>KQMD-1</w:t>
            </w:r>
          </w:p>
        </w:tc>
        <w:tc>
          <w:tcPr>
            <w:tcW w:w="2131" w:type="dxa"/>
            <w:vAlign w:val="center"/>
          </w:tcPr>
          <w:p>
            <w:pPr>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2</w:t>
            </w:r>
          </w:p>
        </w:tc>
        <w:tc>
          <w:tcPr>
            <w:tcW w:w="3159" w:type="dxa"/>
            <w:vAlign w:val="center"/>
          </w:tcPr>
          <w:p>
            <w:pPr>
              <w:ind w:firstLine="0" w:firstLineChars="0"/>
              <w:jc w:val="center"/>
              <w:rPr>
                <w:sz w:val="24"/>
                <w:szCs w:val="24"/>
              </w:rPr>
            </w:pPr>
            <w:r>
              <w:rPr>
                <w:rFonts w:hint="eastAsia"/>
                <w:sz w:val="24"/>
                <w:szCs w:val="24"/>
              </w:rPr>
              <w:t>机械原理陈列柜</w:t>
            </w:r>
          </w:p>
        </w:tc>
        <w:tc>
          <w:tcPr>
            <w:tcW w:w="2131" w:type="dxa"/>
            <w:vAlign w:val="center"/>
          </w:tcPr>
          <w:p>
            <w:pPr>
              <w:ind w:firstLine="0" w:firstLineChars="0"/>
              <w:jc w:val="center"/>
              <w:rPr>
                <w:sz w:val="24"/>
                <w:szCs w:val="24"/>
              </w:rPr>
            </w:pPr>
            <w:r>
              <w:rPr>
                <w:sz w:val="24"/>
                <w:szCs w:val="24"/>
              </w:rPr>
              <w:t>KQMD-2</w:t>
            </w:r>
          </w:p>
        </w:tc>
        <w:tc>
          <w:tcPr>
            <w:tcW w:w="2131" w:type="dxa"/>
            <w:vAlign w:val="center"/>
          </w:tcPr>
          <w:p>
            <w:pPr>
              <w:ind w:firstLine="0" w:firstLineChars="0"/>
              <w:jc w:val="center"/>
              <w:rPr>
                <w:sz w:val="24"/>
                <w:szCs w:val="24"/>
              </w:rPr>
            </w:pPr>
            <w:r>
              <w:rPr>
                <w:rFonts w:hint="eastAsia"/>
                <w:sz w:val="24"/>
                <w:szCs w:val="24"/>
              </w:rPr>
              <w:t>1</w:t>
            </w:r>
            <w:r>
              <w:rPr>
                <w:sz w:val="24"/>
                <w:szCs w:val="24"/>
              </w:rPr>
              <w:t>0</w:t>
            </w:r>
          </w:p>
        </w:tc>
      </w:tr>
    </w:tbl>
    <w:p>
      <w:r>
        <w:rPr>
          <w:rFonts w:hint="eastAsia"/>
        </w:rPr>
        <w:t>1</w:t>
      </w:r>
      <w:r>
        <w:t>4</w:t>
      </w:r>
      <w:r>
        <w:rPr>
          <w:rFonts w:hint="eastAsia"/>
        </w:rPr>
        <w:t>)机房实训室</w:t>
      </w:r>
    </w:p>
    <w:p>
      <w:r>
        <w:rPr>
          <w:rFonts w:hint="eastAsia"/>
          <w:b/>
        </w:rPr>
        <w:t>功能：</w:t>
      </w:r>
      <w:r>
        <w:rPr>
          <w:rFonts w:hint="eastAsia"/>
        </w:rPr>
        <w:t>安装机电专业专用学习软件，用于机电专业学生进行专业学习、仿真等。</w:t>
      </w:r>
    </w:p>
    <w:tbl>
      <w:tblPr>
        <w:tblStyle w:val="2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59"/>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序号</w:t>
            </w:r>
          </w:p>
        </w:tc>
        <w:tc>
          <w:tcPr>
            <w:tcW w:w="3159" w:type="dxa"/>
            <w:vAlign w:val="center"/>
          </w:tcPr>
          <w:p>
            <w:pPr>
              <w:ind w:firstLine="0" w:firstLineChars="0"/>
              <w:jc w:val="center"/>
              <w:rPr>
                <w:sz w:val="24"/>
                <w:szCs w:val="24"/>
              </w:rPr>
            </w:pPr>
            <w:r>
              <w:rPr>
                <w:rFonts w:hint="eastAsia"/>
                <w:sz w:val="24"/>
                <w:szCs w:val="24"/>
              </w:rPr>
              <w:t>地点</w:t>
            </w:r>
          </w:p>
        </w:tc>
        <w:tc>
          <w:tcPr>
            <w:tcW w:w="2131" w:type="dxa"/>
            <w:vAlign w:val="center"/>
          </w:tcPr>
          <w:p>
            <w:pPr>
              <w:ind w:firstLine="0" w:firstLineChars="0"/>
              <w:jc w:val="center"/>
              <w:rPr>
                <w:sz w:val="24"/>
                <w:szCs w:val="24"/>
              </w:rPr>
            </w:pPr>
            <w:r>
              <w:rPr>
                <w:rFonts w:hint="eastAsia"/>
                <w:sz w:val="24"/>
                <w:szCs w:val="24"/>
              </w:rPr>
              <w:t>设备名称</w:t>
            </w:r>
          </w:p>
        </w:tc>
        <w:tc>
          <w:tcPr>
            <w:tcW w:w="2131" w:type="dxa"/>
            <w:vAlign w:val="center"/>
          </w:tcPr>
          <w:p>
            <w:pPr>
              <w:ind w:firstLine="0" w:firstLineChars="0"/>
              <w:jc w:val="center"/>
              <w:rPr>
                <w:sz w:val="24"/>
                <w:szCs w:val="24"/>
              </w:rPr>
            </w:pPr>
            <w:r>
              <w:rPr>
                <w:rFonts w:hint="eastAsia"/>
                <w:sz w:val="24"/>
                <w:szCs w:val="24"/>
              </w:rPr>
              <w:t>配置数量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1</w:t>
            </w:r>
          </w:p>
        </w:tc>
        <w:tc>
          <w:tcPr>
            <w:tcW w:w="3159" w:type="dxa"/>
            <w:vAlign w:val="center"/>
          </w:tcPr>
          <w:p>
            <w:pPr>
              <w:ind w:firstLine="0" w:firstLineChars="0"/>
              <w:jc w:val="center"/>
              <w:rPr>
                <w:sz w:val="24"/>
                <w:szCs w:val="24"/>
              </w:rPr>
            </w:pPr>
            <w:r>
              <w:rPr>
                <w:rFonts w:hint="eastAsia"/>
                <w:sz w:val="24"/>
                <w:szCs w:val="24"/>
              </w:rPr>
              <w:t>教学楼</w:t>
            </w:r>
          </w:p>
        </w:tc>
        <w:tc>
          <w:tcPr>
            <w:tcW w:w="2131" w:type="dxa"/>
            <w:vAlign w:val="center"/>
          </w:tcPr>
          <w:p>
            <w:pPr>
              <w:ind w:firstLine="0" w:firstLineChars="0"/>
              <w:jc w:val="center"/>
              <w:rPr>
                <w:sz w:val="24"/>
                <w:szCs w:val="24"/>
              </w:rPr>
            </w:pPr>
            <w:r>
              <w:rPr>
                <w:rFonts w:hint="eastAsia"/>
                <w:sz w:val="24"/>
                <w:szCs w:val="24"/>
              </w:rPr>
              <w:t>电脑</w:t>
            </w:r>
          </w:p>
        </w:tc>
        <w:tc>
          <w:tcPr>
            <w:tcW w:w="2131" w:type="dxa"/>
            <w:vAlign w:val="center"/>
          </w:tcPr>
          <w:p>
            <w:pPr>
              <w:ind w:firstLine="0" w:firstLineChars="0"/>
              <w:jc w:val="center"/>
              <w:rPr>
                <w:sz w:val="24"/>
                <w:szCs w:val="24"/>
              </w:rPr>
            </w:pPr>
            <w:r>
              <w:rPr>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101" w:type="dxa"/>
            <w:vAlign w:val="center"/>
          </w:tcPr>
          <w:p>
            <w:pPr>
              <w:ind w:firstLine="0" w:firstLineChars="0"/>
              <w:jc w:val="center"/>
              <w:rPr>
                <w:sz w:val="24"/>
                <w:szCs w:val="24"/>
              </w:rPr>
            </w:pPr>
            <w:r>
              <w:rPr>
                <w:rFonts w:hint="eastAsia"/>
                <w:sz w:val="24"/>
                <w:szCs w:val="24"/>
              </w:rPr>
              <w:t>2</w:t>
            </w:r>
          </w:p>
        </w:tc>
        <w:tc>
          <w:tcPr>
            <w:tcW w:w="3159" w:type="dxa"/>
            <w:vAlign w:val="center"/>
          </w:tcPr>
          <w:p>
            <w:pPr>
              <w:ind w:firstLine="0" w:firstLineChars="0"/>
              <w:jc w:val="center"/>
              <w:rPr>
                <w:sz w:val="24"/>
                <w:szCs w:val="24"/>
              </w:rPr>
            </w:pPr>
            <w:r>
              <w:rPr>
                <w:rFonts w:hint="eastAsia"/>
                <w:sz w:val="24"/>
                <w:szCs w:val="24"/>
              </w:rPr>
              <w:t>实训中心</w:t>
            </w:r>
          </w:p>
        </w:tc>
        <w:tc>
          <w:tcPr>
            <w:tcW w:w="2131" w:type="dxa"/>
            <w:vAlign w:val="center"/>
          </w:tcPr>
          <w:p>
            <w:pPr>
              <w:ind w:firstLine="0" w:firstLineChars="0"/>
              <w:jc w:val="center"/>
              <w:rPr>
                <w:sz w:val="24"/>
                <w:szCs w:val="24"/>
              </w:rPr>
            </w:pPr>
            <w:r>
              <w:rPr>
                <w:rFonts w:hint="eastAsia"/>
                <w:sz w:val="24"/>
                <w:szCs w:val="24"/>
              </w:rPr>
              <w:t>电脑</w:t>
            </w:r>
          </w:p>
        </w:tc>
        <w:tc>
          <w:tcPr>
            <w:tcW w:w="2131" w:type="dxa"/>
            <w:vAlign w:val="center"/>
          </w:tcPr>
          <w:p>
            <w:pPr>
              <w:ind w:firstLine="0" w:firstLineChars="0"/>
              <w:jc w:val="center"/>
              <w:rPr>
                <w:sz w:val="24"/>
                <w:szCs w:val="24"/>
              </w:rPr>
            </w:pPr>
            <w:r>
              <w:rPr>
                <w:rFonts w:hint="eastAsia"/>
                <w:sz w:val="24"/>
                <w:szCs w:val="24"/>
              </w:rPr>
              <w:t>3</w:t>
            </w:r>
            <w:r>
              <w:rPr>
                <w:sz w:val="24"/>
                <w:szCs w:val="24"/>
              </w:rPr>
              <w:t>5</w:t>
            </w:r>
          </w:p>
        </w:tc>
      </w:tr>
    </w:tbl>
    <w:p>
      <w:r>
        <w:t>5.2校外实训基地</w:t>
      </w:r>
    </w:p>
    <w:p>
      <w:r>
        <w:rPr>
          <w:rFonts w:hint="eastAsia"/>
        </w:rPr>
        <w:t>专业在上海振华港机重工有限公司、华域三电汽车空调有限公司建立学生实习基地、教师实践基地，进一步开展多层次、多形式合作，不断推动校企合作深入发展，满足师生实习实践需求，提升师生实践能力。</w:t>
      </w:r>
    </w:p>
    <w:p>
      <w:pPr>
        <w:rPr>
          <w:b/>
          <w:bCs/>
        </w:rPr>
      </w:pPr>
      <w:r>
        <w:rPr>
          <w:b/>
          <w:bCs/>
        </w:rPr>
        <w:t>6.学生学习评价方式方法的要求和建议。</w:t>
      </w:r>
    </w:p>
    <w:p>
      <w:r>
        <w:t>6.1教学评价内容兼顾认知、技能、情感等方面，评价方法采用多元评价方式，实行过程性评价与终结性评价相结合的评价方式，促进学生综合职业能力的发展。</w:t>
      </w:r>
    </w:p>
    <w:p>
      <w:r>
        <w:t>6.2教学评价在实施形成性评价与总结时，充分考虑学生的资质及原有知识和能力，以建立学生兴趣与信心。</w:t>
      </w:r>
    </w:p>
    <w:p>
      <w:r>
        <w:t>6.3评价考核未通过的学生，教师全面分析、诊断其原因，并适时实施补救教学；对于资质优异或能力强的学生增加教学项目，使其潜能获得充分发挥。</w:t>
      </w:r>
    </w:p>
    <w:p>
      <w:pPr>
        <w:rPr>
          <w:b/>
          <w:bCs/>
        </w:rPr>
      </w:pPr>
      <w:r>
        <w:rPr>
          <w:b/>
          <w:bCs/>
        </w:rPr>
        <w:t>7.明确本培养方案相关的教学管理、质量管理要求。</w:t>
      </w:r>
    </w:p>
    <w:p>
      <w:r>
        <w:rPr>
          <w:rFonts w:hint="eastAsia"/>
        </w:rPr>
        <w:t>以提高教学质量为核心，加强日常教学组织运行与管理，建立健全巡课、听课、评教、评学等制度。定期开展公开课、示范课等教研活动。完善专业教学工作诊断与改进制度，健全专业教学质量监控和评价机制，及时开展专业调研、人才培养方案更新和教学资源建设工作，加强课堂教学、实习实训、毕业设计等方面质量标准建设，提升教学质量。</w:t>
      </w:r>
    </w:p>
    <w:p>
      <w:pPr>
        <w:pStyle w:val="2"/>
      </w:pPr>
      <w:bookmarkStart w:id="18" w:name="_Toc139925926"/>
      <w:r>
        <w:rPr>
          <w:rFonts w:hint="eastAsia"/>
        </w:rPr>
        <w:t>十一、毕业要求</w:t>
      </w:r>
      <w:bookmarkEnd w:id="18"/>
    </w:p>
    <w:p>
      <w:r>
        <w:t>1.思想品德评价合格</w:t>
      </w:r>
      <w:r>
        <w:rPr>
          <w:rFonts w:hint="eastAsia"/>
        </w:rPr>
        <w:t>，</w:t>
      </w:r>
      <w:r>
        <w:t>无严重警告以上处分</w:t>
      </w:r>
      <w:r>
        <w:rPr>
          <w:rFonts w:hint="eastAsia"/>
        </w:rPr>
        <w:t>；</w:t>
      </w:r>
    </w:p>
    <w:p>
      <w:r>
        <w:t>2.修满专业人才培养方案规定的全部课程且成绩全部合格</w:t>
      </w:r>
      <w:r>
        <w:rPr>
          <w:rFonts w:hint="eastAsia"/>
        </w:rPr>
        <w:t>；</w:t>
      </w:r>
    </w:p>
    <w:p>
      <w:r>
        <w:t>3.顶岗实习或工学交替实习鉴定合格。</w:t>
      </w:r>
    </w:p>
    <w:p>
      <w:pPr>
        <w:pStyle w:val="2"/>
      </w:pPr>
      <w:bookmarkStart w:id="19" w:name="_Toc139925927"/>
      <w:r>
        <w:rPr>
          <w:rFonts w:hint="eastAsia"/>
        </w:rPr>
        <w:t>十二、其他</w:t>
      </w:r>
      <w:bookmarkEnd w:id="19"/>
    </w:p>
    <w:bookmarkEnd w:id="0"/>
    <w:bookmarkEnd w:id="12"/>
    <w:bookmarkEnd w:id="13"/>
    <w:bookmarkEnd w:id="14"/>
    <w:p>
      <w:r>
        <w:rPr>
          <w:rFonts w:hint="eastAsia"/>
        </w:rPr>
        <w:t>无</w:t>
      </w:r>
    </w:p>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CG Times">
    <w:altName w:val="Times New Roman"/>
    <w:panose1 w:val="00000000000000000000"/>
    <w:charset w:val="00"/>
    <w:family w:val="roman"/>
    <w:pitch w:val="default"/>
    <w:sig w:usb0="00000000" w:usb1="00000000" w:usb2="00000000" w:usb3="00000000" w:csb0="00000093"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0" w:firstLineChars="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0"/>
                            <w:ind w:firstLine="36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0"/>
                      <w:ind w:firstLine="36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0A392"/>
    <w:multiLevelType w:val="singleLevel"/>
    <w:tmpl w:val="A680A392"/>
    <w:lvl w:ilvl="0" w:tentative="0">
      <w:start w:val="1"/>
      <w:numFmt w:val="bullet"/>
      <w:lvlText w:val=""/>
      <w:lvlJc w:val="left"/>
      <w:pPr>
        <w:ind w:left="420" w:hanging="420"/>
      </w:pPr>
      <w:rPr>
        <w:rFonts w:hint="default" w:ascii="Wingdings" w:hAnsi="Wingdings"/>
      </w:rPr>
    </w:lvl>
  </w:abstractNum>
  <w:abstractNum w:abstractNumId="1">
    <w:nsid w:val="0D342913"/>
    <w:multiLevelType w:val="multilevel"/>
    <w:tmpl w:val="0D342913"/>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2">
    <w:nsid w:val="0DC621E5"/>
    <w:multiLevelType w:val="multilevel"/>
    <w:tmpl w:val="0DC621E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27FC1D21"/>
    <w:multiLevelType w:val="multilevel"/>
    <w:tmpl w:val="27FC1D21"/>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4">
    <w:nsid w:val="318A3CF4"/>
    <w:multiLevelType w:val="multilevel"/>
    <w:tmpl w:val="318A3CF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3FB07DEC"/>
    <w:multiLevelType w:val="multilevel"/>
    <w:tmpl w:val="3FB07DE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49D415F0"/>
    <w:multiLevelType w:val="multilevel"/>
    <w:tmpl w:val="49D415F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5DBB0C44"/>
    <w:multiLevelType w:val="multilevel"/>
    <w:tmpl w:val="5DBB0C44"/>
    <w:lvl w:ilvl="0" w:tentative="0">
      <w:start w:val="1"/>
      <w:numFmt w:val="japaneseCounting"/>
      <w:pStyle w:val="57"/>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E176891"/>
    <w:multiLevelType w:val="multilevel"/>
    <w:tmpl w:val="5E176891"/>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9">
    <w:nsid w:val="61F075FF"/>
    <w:multiLevelType w:val="multilevel"/>
    <w:tmpl w:val="61F075FF"/>
    <w:lvl w:ilvl="0" w:tentative="0">
      <w:start w:val="1"/>
      <w:numFmt w:val="decimal"/>
      <w:suff w:val="nothing"/>
      <w:lvlText w:val="%1"/>
      <w:lvlJc w:val="center"/>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68B94736"/>
    <w:multiLevelType w:val="multilevel"/>
    <w:tmpl w:val="68B9473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775D0CA3"/>
    <w:multiLevelType w:val="multilevel"/>
    <w:tmpl w:val="775D0CA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7"/>
  </w:num>
  <w:num w:numId="2">
    <w:abstractNumId w:val="1"/>
  </w:num>
  <w:num w:numId="3">
    <w:abstractNumId w:val="3"/>
  </w:num>
  <w:num w:numId="4">
    <w:abstractNumId w:val="8"/>
  </w:num>
  <w:num w:numId="5">
    <w:abstractNumId w:val="9"/>
  </w:num>
  <w:num w:numId="6">
    <w:abstractNumId w:val="0"/>
  </w:num>
  <w:num w:numId="7">
    <w:abstractNumId w:val="11"/>
  </w:num>
  <w:num w:numId="8">
    <w:abstractNumId w:val="6"/>
  </w:num>
  <w:num w:numId="9">
    <w:abstractNumId w:val="2"/>
  </w:num>
  <w:num w:numId="10">
    <w:abstractNumId w:val="4"/>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hMzFjMDJhMTA3MjRiMGI5MGU2ZTkzNzJlYjg0ZjMifQ=="/>
  </w:docVars>
  <w:rsids>
    <w:rsidRoot w:val="006E4605"/>
    <w:rsid w:val="0000165A"/>
    <w:rsid w:val="00010EC6"/>
    <w:rsid w:val="00017B6A"/>
    <w:rsid w:val="00021BC7"/>
    <w:rsid w:val="00022CF4"/>
    <w:rsid w:val="000236BC"/>
    <w:rsid w:val="00027032"/>
    <w:rsid w:val="0003220F"/>
    <w:rsid w:val="00035711"/>
    <w:rsid w:val="00036740"/>
    <w:rsid w:val="00045214"/>
    <w:rsid w:val="000459EC"/>
    <w:rsid w:val="00046D0E"/>
    <w:rsid w:val="00047319"/>
    <w:rsid w:val="00055CBD"/>
    <w:rsid w:val="0005602E"/>
    <w:rsid w:val="00065165"/>
    <w:rsid w:val="00066FED"/>
    <w:rsid w:val="00075EB4"/>
    <w:rsid w:val="000916CE"/>
    <w:rsid w:val="0009463E"/>
    <w:rsid w:val="00096A80"/>
    <w:rsid w:val="000A2B71"/>
    <w:rsid w:val="000A2D83"/>
    <w:rsid w:val="000A4364"/>
    <w:rsid w:val="000A6A28"/>
    <w:rsid w:val="000A751F"/>
    <w:rsid w:val="000B0434"/>
    <w:rsid w:val="000B07B2"/>
    <w:rsid w:val="000B3F93"/>
    <w:rsid w:val="000B47EB"/>
    <w:rsid w:val="000B7632"/>
    <w:rsid w:val="000B78D4"/>
    <w:rsid w:val="000C0950"/>
    <w:rsid w:val="000C0D1B"/>
    <w:rsid w:val="000C6FF0"/>
    <w:rsid w:val="000D122E"/>
    <w:rsid w:val="000D2B31"/>
    <w:rsid w:val="000E2419"/>
    <w:rsid w:val="000E3084"/>
    <w:rsid w:val="000E4477"/>
    <w:rsid w:val="000E6432"/>
    <w:rsid w:val="000F4F36"/>
    <w:rsid w:val="000F5497"/>
    <w:rsid w:val="001010D3"/>
    <w:rsid w:val="0010535E"/>
    <w:rsid w:val="00105C3F"/>
    <w:rsid w:val="00107DBB"/>
    <w:rsid w:val="00111143"/>
    <w:rsid w:val="00111346"/>
    <w:rsid w:val="001129CD"/>
    <w:rsid w:val="001143BE"/>
    <w:rsid w:val="001164C6"/>
    <w:rsid w:val="001224DE"/>
    <w:rsid w:val="00122F41"/>
    <w:rsid w:val="00127CE6"/>
    <w:rsid w:val="00132157"/>
    <w:rsid w:val="0013308C"/>
    <w:rsid w:val="0013405B"/>
    <w:rsid w:val="00137B64"/>
    <w:rsid w:val="00141D2F"/>
    <w:rsid w:val="001430DD"/>
    <w:rsid w:val="001468C0"/>
    <w:rsid w:val="00146F70"/>
    <w:rsid w:val="00151031"/>
    <w:rsid w:val="00151BE4"/>
    <w:rsid w:val="00154E31"/>
    <w:rsid w:val="001562DD"/>
    <w:rsid w:val="001577E4"/>
    <w:rsid w:val="00157AFE"/>
    <w:rsid w:val="00160D46"/>
    <w:rsid w:val="00171AA0"/>
    <w:rsid w:val="00176676"/>
    <w:rsid w:val="0018034A"/>
    <w:rsid w:val="0018050B"/>
    <w:rsid w:val="00183F9E"/>
    <w:rsid w:val="00184428"/>
    <w:rsid w:val="001915EC"/>
    <w:rsid w:val="0019250E"/>
    <w:rsid w:val="001A0105"/>
    <w:rsid w:val="001A1B97"/>
    <w:rsid w:val="001A5579"/>
    <w:rsid w:val="001B021E"/>
    <w:rsid w:val="001B03D9"/>
    <w:rsid w:val="001B13CF"/>
    <w:rsid w:val="001B162E"/>
    <w:rsid w:val="001B27AC"/>
    <w:rsid w:val="001B31A0"/>
    <w:rsid w:val="001B4395"/>
    <w:rsid w:val="001C0F72"/>
    <w:rsid w:val="001C1877"/>
    <w:rsid w:val="001C1AE5"/>
    <w:rsid w:val="001C2281"/>
    <w:rsid w:val="001C5944"/>
    <w:rsid w:val="001C79AC"/>
    <w:rsid w:val="001C7C76"/>
    <w:rsid w:val="001D110B"/>
    <w:rsid w:val="001D447E"/>
    <w:rsid w:val="001D67CB"/>
    <w:rsid w:val="001E02D3"/>
    <w:rsid w:val="001E7A29"/>
    <w:rsid w:val="001F48F7"/>
    <w:rsid w:val="00203602"/>
    <w:rsid w:val="00205B2D"/>
    <w:rsid w:val="00207BCC"/>
    <w:rsid w:val="00210342"/>
    <w:rsid w:val="002108AD"/>
    <w:rsid w:val="00215810"/>
    <w:rsid w:val="00220D63"/>
    <w:rsid w:val="0022395D"/>
    <w:rsid w:val="002333E7"/>
    <w:rsid w:val="002336C1"/>
    <w:rsid w:val="00233E52"/>
    <w:rsid w:val="002378AD"/>
    <w:rsid w:val="00240FD2"/>
    <w:rsid w:val="00244115"/>
    <w:rsid w:val="00244D15"/>
    <w:rsid w:val="00247DA2"/>
    <w:rsid w:val="00250818"/>
    <w:rsid w:val="0025133F"/>
    <w:rsid w:val="002525F0"/>
    <w:rsid w:val="0025560E"/>
    <w:rsid w:val="00256013"/>
    <w:rsid w:val="0026094C"/>
    <w:rsid w:val="00262CA6"/>
    <w:rsid w:val="002705C5"/>
    <w:rsid w:val="0027179D"/>
    <w:rsid w:val="00275889"/>
    <w:rsid w:val="00282A41"/>
    <w:rsid w:val="00283565"/>
    <w:rsid w:val="00283641"/>
    <w:rsid w:val="0029081C"/>
    <w:rsid w:val="002908FE"/>
    <w:rsid w:val="0029104F"/>
    <w:rsid w:val="00292675"/>
    <w:rsid w:val="00295593"/>
    <w:rsid w:val="0029560A"/>
    <w:rsid w:val="00295796"/>
    <w:rsid w:val="0029591A"/>
    <w:rsid w:val="00296D00"/>
    <w:rsid w:val="0029754E"/>
    <w:rsid w:val="002A2BB9"/>
    <w:rsid w:val="002A4D0D"/>
    <w:rsid w:val="002A5E47"/>
    <w:rsid w:val="002B17C2"/>
    <w:rsid w:val="002B59A9"/>
    <w:rsid w:val="002C0F08"/>
    <w:rsid w:val="002C2460"/>
    <w:rsid w:val="002C6978"/>
    <w:rsid w:val="002D1AFF"/>
    <w:rsid w:val="002D303D"/>
    <w:rsid w:val="002D5C7C"/>
    <w:rsid w:val="002D6BFA"/>
    <w:rsid w:val="002D7305"/>
    <w:rsid w:val="002D7B87"/>
    <w:rsid w:val="002E30F0"/>
    <w:rsid w:val="002E49C3"/>
    <w:rsid w:val="002E4D06"/>
    <w:rsid w:val="002E68CB"/>
    <w:rsid w:val="002F260A"/>
    <w:rsid w:val="002F538A"/>
    <w:rsid w:val="002F5D21"/>
    <w:rsid w:val="00300483"/>
    <w:rsid w:val="00301952"/>
    <w:rsid w:val="00301CA2"/>
    <w:rsid w:val="00304582"/>
    <w:rsid w:val="00310185"/>
    <w:rsid w:val="003112C7"/>
    <w:rsid w:val="0031258D"/>
    <w:rsid w:val="00312B11"/>
    <w:rsid w:val="00314F03"/>
    <w:rsid w:val="00315E10"/>
    <w:rsid w:val="003167EF"/>
    <w:rsid w:val="00323869"/>
    <w:rsid w:val="00325A82"/>
    <w:rsid w:val="0032744A"/>
    <w:rsid w:val="003274D9"/>
    <w:rsid w:val="00330AC4"/>
    <w:rsid w:val="00334B9D"/>
    <w:rsid w:val="00336391"/>
    <w:rsid w:val="00336504"/>
    <w:rsid w:val="0034079E"/>
    <w:rsid w:val="00340F89"/>
    <w:rsid w:val="00347C55"/>
    <w:rsid w:val="003561EC"/>
    <w:rsid w:val="0036386B"/>
    <w:rsid w:val="003643E4"/>
    <w:rsid w:val="003658B7"/>
    <w:rsid w:val="00366D6A"/>
    <w:rsid w:val="00367361"/>
    <w:rsid w:val="00371AD3"/>
    <w:rsid w:val="0037341C"/>
    <w:rsid w:val="00373A15"/>
    <w:rsid w:val="00380C2F"/>
    <w:rsid w:val="0038150E"/>
    <w:rsid w:val="00382CCD"/>
    <w:rsid w:val="00383B31"/>
    <w:rsid w:val="00390241"/>
    <w:rsid w:val="003961D7"/>
    <w:rsid w:val="003976A9"/>
    <w:rsid w:val="003A0289"/>
    <w:rsid w:val="003A2C2E"/>
    <w:rsid w:val="003A36FB"/>
    <w:rsid w:val="003A501F"/>
    <w:rsid w:val="003A61FC"/>
    <w:rsid w:val="003A695A"/>
    <w:rsid w:val="003A7366"/>
    <w:rsid w:val="003B42B3"/>
    <w:rsid w:val="003B653B"/>
    <w:rsid w:val="003C5B3D"/>
    <w:rsid w:val="003D6B2A"/>
    <w:rsid w:val="003D78FB"/>
    <w:rsid w:val="003E1719"/>
    <w:rsid w:val="003E2C27"/>
    <w:rsid w:val="003E2ED4"/>
    <w:rsid w:val="003E4D89"/>
    <w:rsid w:val="003E509F"/>
    <w:rsid w:val="003E752F"/>
    <w:rsid w:val="003F0482"/>
    <w:rsid w:val="003F2F0D"/>
    <w:rsid w:val="003F4483"/>
    <w:rsid w:val="003F7447"/>
    <w:rsid w:val="003F74DE"/>
    <w:rsid w:val="00405194"/>
    <w:rsid w:val="00410FDC"/>
    <w:rsid w:val="004131A0"/>
    <w:rsid w:val="00413E3A"/>
    <w:rsid w:val="004161CC"/>
    <w:rsid w:val="00431CA1"/>
    <w:rsid w:val="00437E09"/>
    <w:rsid w:val="004416DA"/>
    <w:rsid w:val="00444E4E"/>
    <w:rsid w:val="004519EA"/>
    <w:rsid w:val="00461E0E"/>
    <w:rsid w:val="00465D26"/>
    <w:rsid w:val="00476A8F"/>
    <w:rsid w:val="00480ECB"/>
    <w:rsid w:val="0048321F"/>
    <w:rsid w:val="00484284"/>
    <w:rsid w:val="00487524"/>
    <w:rsid w:val="00487E3F"/>
    <w:rsid w:val="004937E8"/>
    <w:rsid w:val="004955CC"/>
    <w:rsid w:val="00495D72"/>
    <w:rsid w:val="004A2C7D"/>
    <w:rsid w:val="004A4319"/>
    <w:rsid w:val="004A6461"/>
    <w:rsid w:val="004A6C94"/>
    <w:rsid w:val="004C0C76"/>
    <w:rsid w:val="004C1CB7"/>
    <w:rsid w:val="004C330E"/>
    <w:rsid w:val="004D16B7"/>
    <w:rsid w:val="004D1A06"/>
    <w:rsid w:val="004D21F1"/>
    <w:rsid w:val="004D75DD"/>
    <w:rsid w:val="004E1A9F"/>
    <w:rsid w:val="004E619F"/>
    <w:rsid w:val="004E62D7"/>
    <w:rsid w:val="004F1088"/>
    <w:rsid w:val="004F6069"/>
    <w:rsid w:val="004F7AAB"/>
    <w:rsid w:val="0050163E"/>
    <w:rsid w:val="00502334"/>
    <w:rsid w:val="005028F9"/>
    <w:rsid w:val="0051222F"/>
    <w:rsid w:val="0051512A"/>
    <w:rsid w:val="005160E5"/>
    <w:rsid w:val="00517FB0"/>
    <w:rsid w:val="00524FDF"/>
    <w:rsid w:val="00524FEB"/>
    <w:rsid w:val="00525486"/>
    <w:rsid w:val="00526468"/>
    <w:rsid w:val="00530B2E"/>
    <w:rsid w:val="00533CAE"/>
    <w:rsid w:val="00536403"/>
    <w:rsid w:val="00540983"/>
    <w:rsid w:val="00541562"/>
    <w:rsid w:val="00541596"/>
    <w:rsid w:val="00546096"/>
    <w:rsid w:val="00554379"/>
    <w:rsid w:val="00556962"/>
    <w:rsid w:val="00560D2E"/>
    <w:rsid w:val="00563FFF"/>
    <w:rsid w:val="00567D2D"/>
    <w:rsid w:val="00582D33"/>
    <w:rsid w:val="0058502E"/>
    <w:rsid w:val="00585E34"/>
    <w:rsid w:val="00586731"/>
    <w:rsid w:val="00586C0C"/>
    <w:rsid w:val="005909E0"/>
    <w:rsid w:val="00590B51"/>
    <w:rsid w:val="00590CA5"/>
    <w:rsid w:val="005918B8"/>
    <w:rsid w:val="005930BF"/>
    <w:rsid w:val="005932F8"/>
    <w:rsid w:val="005A11DC"/>
    <w:rsid w:val="005A1753"/>
    <w:rsid w:val="005A29CB"/>
    <w:rsid w:val="005A6771"/>
    <w:rsid w:val="005B5A00"/>
    <w:rsid w:val="005B6321"/>
    <w:rsid w:val="005C4790"/>
    <w:rsid w:val="005C5CB9"/>
    <w:rsid w:val="005C5ED5"/>
    <w:rsid w:val="005C65DA"/>
    <w:rsid w:val="005C7709"/>
    <w:rsid w:val="005D54D0"/>
    <w:rsid w:val="005D7B9E"/>
    <w:rsid w:val="005E0321"/>
    <w:rsid w:val="005E037A"/>
    <w:rsid w:val="005E6CB5"/>
    <w:rsid w:val="005E7A37"/>
    <w:rsid w:val="005F42E7"/>
    <w:rsid w:val="005F4319"/>
    <w:rsid w:val="005F60DA"/>
    <w:rsid w:val="005F6FC0"/>
    <w:rsid w:val="005F7C34"/>
    <w:rsid w:val="006106B5"/>
    <w:rsid w:val="0061178E"/>
    <w:rsid w:val="00620C5F"/>
    <w:rsid w:val="00621186"/>
    <w:rsid w:val="00623860"/>
    <w:rsid w:val="006240F9"/>
    <w:rsid w:val="006251AE"/>
    <w:rsid w:val="0062548E"/>
    <w:rsid w:val="00626264"/>
    <w:rsid w:val="00633B77"/>
    <w:rsid w:val="00636B32"/>
    <w:rsid w:val="00641681"/>
    <w:rsid w:val="0064548B"/>
    <w:rsid w:val="006471BA"/>
    <w:rsid w:val="00647B70"/>
    <w:rsid w:val="00653E01"/>
    <w:rsid w:val="00660797"/>
    <w:rsid w:val="006613E6"/>
    <w:rsid w:val="00662636"/>
    <w:rsid w:val="00662658"/>
    <w:rsid w:val="00664F3C"/>
    <w:rsid w:val="00670F72"/>
    <w:rsid w:val="00671779"/>
    <w:rsid w:val="00672202"/>
    <w:rsid w:val="006748CD"/>
    <w:rsid w:val="0068164E"/>
    <w:rsid w:val="00682198"/>
    <w:rsid w:val="0068499E"/>
    <w:rsid w:val="00685A96"/>
    <w:rsid w:val="006949C7"/>
    <w:rsid w:val="00694F22"/>
    <w:rsid w:val="00695163"/>
    <w:rsid w:val="006A06CE"/>
    <w:rsid w:val="006A0FB0"/>
    <w:rsid w:val="006A340A"/>
    <w:rsid w:val="006A342D"/>
    <w:rsid w:val="006A4097"/>
    <w:rsid w:val="006A430A"/>
    <w:rsid w:val="006A4E0C"/>
    <w:rsid w:val="006A7C29"/>
    <w:rsid w:val="006A7FF4"/>
    <w:rsid w:val="006B0A96"/>
    <w:rsid w:val="006B14D1"/>
    <w:rsid w:val="006B5C5B"/>
    <w:rsid w:val="006C11C7"/>
    <w:rsid w:val="006C549E"/>
    <w:rsid w:val="006C7CAD"/>
    <w:rsid w:val="006D5DB2"/>
    <w:rsid w:val="006D698E"/>
    <w:rsid w:val="006E0C8D"/>
    <w:rsid w:val="006E1859"/>
    <w:rsid w:val="006E370D"/>
    <w:rsid w:val="006E4605"/>
    <w:rsid w:val="006E6CFA"/>
    <w:rsid w:val="006F0522"/>
    <w:rsid w:val="006F410B"/>
    <w:rsid w:val="006F6A1C"/>
    <w:rsid w:val="007019BE"/>
    <w:rsid w:val="00710C58"/>
    <w:rsid w:val="0071120E"/>
    <w:rsid w:val="00717820"/>
    <w:rsid w:val="00726E0E"/>
    <w:rsid w:val="007313AF"/>
    <w:rsid w:val="007322FF"/>
    <w:rsid w:val="007344C4"/>
    <w:rsid w:val="00736D2B"/>
    <w:rsid w:val="007402B3"/>
    <w:rsid w:val="00740A34"/>
    <w:rsid w:val="007447B5"/>
    <w:rsid w:val="007452FC"/>
    <w:rsid w:val="0074652E"/>
    <w:rsid w:val="00746CE9"/>
    <w:rsid w:val="00752FE0"/>
    <w:rsid w:val="00753A74"/>
    <w:rsid w:val="00753E78"/>
    <w:rsid w:val="00754835"/>
    <w:rsid w:val="00754D70"/>
    <w:rsid w:val="0075548C"/>
    <w:rsid w:val="00760729"/>
    <w:rsid w:val="00760D09"/>
    <w:rsid w:val="00762CD0"/>
    <w:rsid w:val="00762D3D"/>
    <w:rsid w:val="00766065"/>
    <w:rsid w:val="0077101C"/>
    <w:rsid w:val="007710CE"/>
    <w:rsid w:val="00774FED"/>
    <w:rsid w:val="0077500D"/>
    <w:rsid w:val="00777B05"/>
    <w:rsid w:val="007802AB"/>
    <w:rsid w:val="0078149A"/>
    <w:rsid w:val="00781721"/>
    <w:rsid w:val="00785A44"/>
    <w:rsid w:val="00790358"/>
    <w:rsid w:val="007915F5"/>
    <w:rsid w:val="00792AAC"/>
    <w:rsid w:val="00793DC6"/>
    <w:rsid w:val="007A380F"/>
    <w:rsid w:val="007A5E06"/>
    <w:rsid w:val="007B0AB9"/>
    <w:rsid w:val="007B4A95"/>
    <w:rsid w:val="007C0091"/>
    <w:rsid w:val="007C5E82"/>
    <w:rsid w:val="007D41CC"/>
    <w:rsid w:val="007D4588"/>
    <w:rsid w:val="007D6F37"/>
    <w:rsid w:val="007D736D"/>
    <w:rsid w:val="007E2D6F"/>
    <w:rsid w:val="007E327F"/>
    <w:rsid w:val="007E5B9D"/>
    <w:rsid w:val="007F1676"/>
    <w:rsid w:val="007F2958"/>
    <w:rsid w:val="007F44FF"/>
    <w:rsid w:val="007F7141"/>
    <w:rsid w:val="00807334"/>
    <w:rsid w:val="00810B47"/>
    <w:rsid w:val="008115A1"/>
    <w:rsid w:val="008129FB"/>
    <w:rsid w:val="00816901"/>
    <w:rsid w:val="008228E8"/>
    <w:rsid w:val="00822BD5"/>
    <w:rsid w:val="00822F83"/>
    <w:rsid w:val="00827EDD"/>
    <w:rsid w:val="00832D83"/>
    <w:rsid w:val="0084289E"/>
    <w:rsid w:val="00847AAF"/>
    <w:rsid w:val="00853203"/>
    <w:rsid w:val="00861691"/>
    <w:rsid w:val="00861DE5"/>
    <w:rsid w:val="00863A05"/>
    <w:rsid w:val="008652D6"/>
    <w:rsid w:val="008666CF"/>
    <w:rsid w:val="00870DB3"/>
    <w:rsid w:val="008711A6"/>
    <w:rsid w:val="00872DB9"/>
    <w:rsid w:val="00872E31"/>
    <w:rsid w:val="00875D05"/>
    <w:rsid w:val="00876ECC"/>
    <w:rsid w:val="008830BA"/>
    <w:rsid w:val="00883184"/>
    <w:rsid w:val="008842B4"/>
    <w:rsid w:val="008863F1"/>
    <w:rsid w:val="00887664"/>
    <w:rsid w:val="00896181"/>
    <w:rsid w:val="008A0EEC"/>
    <w:rsid w:val="008A0F6F"/>
    <w:rsid w:val="008B073D"/>
    <w:rsid w:val="008B0DBE"/>
    <w:rsid w:val="008B2C0D"/>
    <w:rsid w:val="008C06C9"/>
    <w:rsid w:val="008C154C"/>
    <w:rsid w:val="008C1903"/>
    <w:rsid w:val="008C30D1"/>
    <w:rsid w:val="008C5800"/>
    <w:rsid w:val="008C62A1"/>
    <w:rsid w:val="008C723F"/>
    <w:rsid w:val="008C7247"/>
    <w:rsid w:val="008D17AE"/>
    <w:rsid w:val="008D20E5"/>
    <w:rsid w:val="008D2671"/>
    <w:rsid w:val="008D50E2"/>
    <w:rsid w:val="008D5C8C"/>
    <w:rsid w:val="008E0657"/>
    <w:rsid w:val="008E3FB0"/>
    <w:rsid w:val="008E543B"/>
    <w:rsid w:val="008E6AC1"/>
    <w:rsid w:val="008F746F"/>
    <w:rsid w:val="009020CA"/>
    <w:rsid w:val="0090429F"/>
    <w:rsid w:val="00910D07"/>
    <w:rsid w:val="0091436A"/>
    <w:rsid w:val="00917261"/>
    <w:rsid w:val="00917761"/>
    <w:rsid w:val="00922F74"/>
    <w:rsid w:val="00924A40"/>
    <w:rsid w:val="00925DFB"/>
    <w:rsid w:val="00930A34"/>
    <w:rsid w:val="00932BE2"/>
    <w:rsid w:val="00942FD2"/>
    <w:rsid w:val="00943C05"/>
    <w:rsid w:val="009460BC"/>
    <w:rsid w:val="009569B9"/>
    <w:rsid w:val="00961DEC"/>
    <w:rsid w:val="00963E37"/>
    <w:rsid w:val="009645CC"/>
    <w:rsid w:val="0097262F"/>
    <w:rsid w:val="00972DE9"/>
    <w:rsid w:val="00972F7C"/>
    <w:rsid w:val="0098233B"/>
    <w:rsid w:val="009825DB"/>
    <w:rsid w:val="00985A43"/>
    <w:rsid w:val="00987445"/>
    <w:rsid w:val="00987CBF"/>
    <w:rsid w:val="00987F1A"/>
    <w:rsid w:val="00990612"/>
    <w:rsid w:val="0099427B"/>
    <w:rsid w:val="00994CD4"/>
    <w:rsid w:val="009A00C4"/>
    <w:rsid w:val="009A44F9"/>
    <w:rsid w:val="009A7AA1"/>
    <w:rsid w:val="009B2121"/>
    <w:rsid w:val="009B2226"/>
    <w:rsid w:val="009B4898"/>
    <w:rsid w:val="009B606B"/>
    <w:rsid w:val="009B6219"/>
    <w:rsid w:val="009B70F4"/>
    <w:rsid w:val="009B70FD"/>
    <w:rsid w:val="009C36AC"/>
    <w:rsid w:val="009D43A9"/>
    <w:rsid w:val="009D64CA"/>
    <w:rsid w:val="009E0429"/>
    <w:rsid w:val="009E18A5"/>
    <w:rsid w:val="009E25E3"/>
    <w:rsid w:val="009E2940"/>
    <w:rsid w:val="009E4616"/>
    <w:rsid w:val="009E6304"/>
    <w:rsid w:val="009F0736"/>
    <w:rsid w:val="009F211F"/>
    <w:rsid w:val="009F4667"/>
    <w:rsid w:val="009F5390"/>
    <w:rsid w:val="00A00162"/>
    <w:rsid w:val="00A00A57"/>
    <w:rsid w:val="00A01541"/>
    <w:rsid w:val="00A0239A"/>
    <w:rsid w:val="00A04FD2"/>
    <w:rsid w:val="00A11AFD"/>
    <w:rsid w:val="00A152F1"/>
    <w:rsid w:val="00A20B24"/>
    <w:rsid w:val="00A2367D"/>
    <w:rsid w:val="00A23DB7"/>
    <w:rsid w:val="00A241DC"/>
    <w:rsid w:val="00A260A6"/>
    <w:rsid w:val="00A30693"/>
    <w:rsid w:val="00A3134E"/>
    <w:rsid w:val="00A319BF"/>
    <w:rsid w:val="00A340E8"/>
    <w:rsid w:val="00A34753"/>
    <w:rsid w:val="00A36700"/>
    <w:rsid w:val="00A40E2A"/>
    <w:rsid w:val="00A464B0"/>
    <w:rsid w:val="00A47026"/>
    <w:rsid w:val="00A5034C"/>
    <w:rsid w:val="00A532C8"/>
    <w:rsid w:val="00A54725"/>
    <w:rsid w:val="00A551FA"/>
    <w:rsid w:val="00A650DF"/>
    <w:rsid w:val="00A65E91"/>
    <w:rsid w:val="00A70714"/>
    <w:rsid w:val="00A716AE"/>
    <w:rsid w:val="00A71B15"/>
    <w:rsid w:val="00A74FB4"/>
    <w:rsid w:val="00A75FEA"/>
    <w:rsid w:val="00A80887"/>
    <w:rsid w:val="00A909E8"/>
    <w:rsid w:val="00A93C30"/>
    <w:rsid w:val="00A941B6"/>
    <w:rsid w:val="00A957BB"/>
    <w:rsid w:val="00A97889"/>
    <w:rsid w:val="00AA1123"/>
    <w:rsid w:val="00AA5781"/>
    <w:rsid w:val="00AA6DB5"/>
    <w:rsid w:val="00AB2F58"/>
    <w:rsid w:val="00AC19A0"/>
    <w:rsid w:val="00AC63CC"/>
    <w:rsid w:val="00AD01E3"/>
    <w:rsid w:val="00AD380C"/>
    <w:rsid w:val="00AE0D55"/>
    <w:rsid w:val="00AE210D"/>
    <w:rsid w:val="00AE4A9D"/>
    <w:rsid w:val="00AE563E"/>
    <w:rsid w:val="00AE71A8"/>
    <w:rsid w:val="00AE7B91"/>
    <w:rsid w:val="00AF033F"/>
    <w:rsid w:val="00AF11BF"/>
    <w:rsid w:val="00AF453E"/>
    <w:rsid w:val="00AF5EFF"/>
    <w:rsid w:val="00AF6D96"/>
    <w:rsid w:val="00AF6F05"/>
    <w:rsid w:val="00AF7473"/>
    <w:rsid w:val="00B02407"/>
    <w:rsid w:val="00B044F2"/>
    <w:rsid w:val="00B068BF"/>
    <w:rsid w:val="00B075F2"/>
    <w:rsid w:val="00B12925"/>
    <w:rsid w:val="00B137CC"/>
    <w:rsid w:val="00B15D82"/>
    <w:rsid w:val="00B16069"/>
    <w:rsid w:val="00B20B7A"/>
    <w:rsid w:val="00B20D4F"/>
    <w:rsid w:val="00B25235"/>
    <w:rsid w:val="00B33768"/>
    <w:rsid w:val="00B40755"/>
    <w:rsid w:val="00B42FA7"/>
    <w:rsid w:val="00B47D2D"/>
    <w:rsid w:val="00B512F3"/>
    <w:rsid w:val="00B5143F"/>
    <w:rsid w:val="00B51EC7"/>
    <w:rsid w:val="00B5264F"/>
    <w:rsid w:val="00B5716B"/>
    <w:rsid w:val="00B61B1B"/>
    <w:rsid w:val="00B663F3"/>
    <w:rsid w:val="00B741F9"/>
    <w:rsid w:val="00B80C8A"/>
    <w:rsid w:val="00B821B6"/>
    <w:rsid w:val="00B8581D"/>
    <w:rsid w:val="00B9234A"/>
    <w:rsid w:val="00B92986"/>
    <w:rsid w:val="00B92B33"/>
    <w:rsid w:val="00B92C39"/>
    <w:rsid w:val="00B934F7"/>
    <w:rsid w:val="00B96ED4"/>
    <w:rsid w:val="00BA0437"/>
    <w:rsid w:val="00BA2104"/>
    <w:rsid w:val="00BA231E"/>
    <w:rsid w:val="00BA3FDE"/>
    <w:rsid w:val="00BB0ADC"/>
    <w:rsid w:val="00BB147F"/>
    <w:rsid w:val="00BB2BBE"/>
    <w:rsid w:val="00BB464D"/>
    <w:rsid w:val="00BC0697"/>
    <w:rsid w:val="00BC1B76"/>
    <w:rsid w:val="00BC3DD4"/>
    <w:rsid w:val="00BC4EEC"/>
    <w:rsid w:val="00BD0215"/>
    <w:rsid w:val="00BD22A8"/>
    <w:rsid w:val="00BD34E2"/>
    <w:rsid w:val="00BD484F"/>
    <w:rsid w:val="00BD5BE6"/>
    <w:rsid w:val="00BD6296"/>
    <w:rsid w:val="00BD6D40"/>
    <w:rsid w:val="00BD7C27"/>
    <w:rsid w:val="00BE28BC"/>
    <w:rsid w:val="00BE293E"/>
    <w:rsid w:val="00BE525E"/>
    <w:rsid w:val="00BE6A19"/>
    <w:rsid w:val="00C07E28"/>
    <w:rsid w:val="00C13951"/>
    <w:rsid w:val="00C15199"/>
    <w:rsid w:val="00C15A6E"/>
    <w:rsid w:val="00C25739"/>
    <w:rsid w:val="00C277FE"/>
    <w:rsid w:val="00C3112C"/>
    <w:rsid w:val="00C32357"/>
    <w:rsid w:val="00C33EEA"/>
    <w:rsid w:val="00C47947"/>
    <w:rsid w:val="00C5443F"/>
    <w:rsid w:val="00C55B9C"/>
    <w:rsid w:val="00C63135"/>
    <w:rsid w:val="00C65316"/>
    <w:rsid w:val="00C6580F"/>
    <w:rsid w:val="00C6706D"/>
    <w:rsid w:val="00C672F8"/>
    <w:rsid w:val="00C67ECC"/>
    <w:rsid w:val="00C8394D"/>
    <w:rsid w:val="00C876EB"/>
    <w:rsid w:val="00C97EF2"/>
    <w:rsid w:val="00CA4613"/>
    <w:rsid w:val="00CA4F20"/>
    <w:rsid w:val="00CB1EEC"/>
    <w:rsid w:val="00CB37EF"/>
    <w:rsid w:val="00CB5B3F"/>
    <w:rsid w:val="00CC2869"/>
    <w:rsid w:val="00CC2DF5"/>
    <w:rsid w:val="00CC554A"/>
    <w:rsid w:val="00CC5F2F"/>
    <w:rsid w:val="00CC658A"/>
    <w:rsid w:val="00CD705D"/>
    <w:rsid w:val="00CD7BA5"/>
    <w:rsid w:val="00CE5E48"/>
    <w:rsid w:val="00CE7432"/>
    <w:rsid w:val="00CF447A"/>
    <w:rsid w:val="00D0480A"/>
    <w:rsid w:val="00D05A3B"/>
    <w:rsid w:val="00D1604D"/>
    <w:rsid w:val="00D17431"/>
    <w:rsid w:val="00D1793E"/>
    <w:rsid w:val="00D21677"/>
    <w:rsid w:val="00D24004"/>
    <w:rsid w:val="00D24CAF"/>
    <w:rsid w:val="00D264C4"/>
    <w:rsid w:val="00D26999"/>
    <w:rsid w:val="00D34335"/>
    <w:rsid w:val="00D35140"/>
    <w:rsid w:val="00D402D4"/>
    <w:rsid w:val="00D4101A"/>
    <w:rsid w:val="00D51B6F"/>
    <w:rsid w:val="00D561FD"/>
    <w:rsid w:val="00D567CC"/>
    <w:rsid w:val="00D633BD"/>
    <w:rsid w:val="00D66C2C"/>
    <w:rsid w:val="00D724EC"/>
    <w:rsid w:val="00D7514B"/>
    <w:rsid w:val="00D81DB7"/>
    <w:rsid w:val="00D8237A"/>
    <w:rsid w:val="00D9248E"/>
    <w:rsid w:val="00D935BA"/>
    <w:rsid w:val="00D935CD"/>
    <w:rsid w:val="00D93827"/>
    <w:rsid w:val="00D94483"/>
    <w:rsid w:val="00D94BBA"/>
    <w:rsid w:val="00D95383"/>
    <w:rsid w:val="00D96ED6"/>
    <w:rsid w:val="00D978BE"/>
    <w:rsid w:val="00DA12F2"/>
    <w:rsid w:val="00DA1410"/>
    <w:rsid w:val="00DA25D1"/>
    <w:rsid w:val="00DA2EC4"/>
    <w:rsid w:val="00DA4FF0"/>
    <w:rsid w:val="00DA4FF3"/>
    <w:rsid w:val="00DA71CB"/>
    <w:rsid w:val="00DA7875"/>
    <w:rsid w:val="00DB1F1E"/>
    <w:rsid w:val="00DB5AC3"/>
    <w:rsid w:val="00DB5B44"/>
    <w:rsid w:val="00DB711E"/>
    <w:rsid w:val="00DB714F"/>
    <w:rsid w:val="00DC10CD"/>
    <w:rsid w:val="00DC28D1"/>
    <w:rsid w:val="00DC3DC4"/>
    <w:rsid w:val="00DC4308"/>
    <w:rsid w:val="00DC7168"/>
    <w:rsid w:val="00DD02D7"/>
    <w:rsid w:val="00DD2FC9"/>
    <w:rsid w:val="00DD48E2"/>
    <w:rsid w:val="00DD4E83"/>
    <w:rsid w:val="00DD7C56"/>
    <w:rsid w:val="00DE53C3"/>
    <w:rsid w:val="00DE6E07"/>
    <w:rsid w:val="00DE71B6"/>
    <w:rsid w:val="00DF36BE"/>
    <w:rsid w:val="00DF3CB7"/>
    <w:rsid w:val="00DF48F2"/>
    <w:rsid w:val="00DF57A2"/>
    <w:rsid w:val="00E02281"/>
    <w:rsid w:val="00E024AB"/>
    <w:rsid w:val="00E10EFE"/>
    <w:rsid w:val="00E12066"/>
    <w:rsid w:val="00E1458E"/>
    <w:rsid w:val="00E15205"/>
    <w:rsid w:val="00E157BE"/>
    <w:rsid w:val="00E21A04"/>
    <w:rsid w:val="00E24058"/>
    <w:rsid w:val="00E2589C"/>
    <w:rsid w:val="00E306D0"/>
    <w:rsid w:val="00E345E5"/>
    <w:rsid w:val="00E35F2C"/>
    <w:rsid w:val="00E411BF"/>
    <w:rsid w:val="00E44351"/>
    <w:rsid w:val="00E5629C"/>
    <w:rsid w:val="00E600E1"/>
    <w:rsid w:val="00E6024B"/>
    <w:rsid w:val="00E620CD"/>
    <w:rsid w:val="00E666B2"/>
    <w:rsid w:val="00E670BF"/>
    <w:rsid w:val="00E67C19"/>
    <w:rsid w:val="00E67F6D"/>
    <w:rsid w:val="00E72ABE"/>
    <w:rsid w:val="00E77905"/>
    <w:rsid w:val="00E77D72"/>
    <w:rsid w:val="00E84410"/>
    <w:rsid w:val="00E8571F"/>
    <w:rsid w:val="00E86D69"/>
    <w:rsid w:val="00E8706D"/>
    <w:rsid w:val="00E9137A"/>
    <w:rsid w:val="00EA36B7"/>
    <w:rsid w:val="00EB2038"/>
    <w:rsid w:val="00EB2C3C"/>
    <w:rsid w:val="00EB3F4D"/>
    <w:rsid w:val="00EB3F61"/>
    <w:rsid w:val="00EC0409"/>
    <w:rsid w:val="00EC70D1"/>
    <w:rsid w:val="00ED24BA"/>
    <w:rsid w:val="00ED5558"/>
    <w:rsid w:val="00ED5AB1"/>
    <w:rsid w:val="00EE1216"/>
    <w:rsid w:val="00EE15FD"/>
    <w:rsid w:val="00EE4D20"/>
    <w:rsid w:val="00EE4D28"/>
    <w:rsid w:val="00EE57CC"/>
    <w:rsid w:val="00EE7627"/>
    <w:rsid w:val="00EE77E0"/>
    <w:rsid w:val="00EE7C5D"/>
    <w:rsid w:val="00EF14FA"/>
    <w:rsid w:val="00EF35A3"/>
    <w:rsid w:val="00EF5114"/>
    <w:rsid w:val="00F00462"/>
    <w:rsid w:val="00F00C99"/>
    <w:rsid w:val="00F0164C"/>
    <w:rsid w:val="00F03C9F"/>
    <w:rsid w:val="00F04DDC"/>
    <w:rsid w:val="00F05035"/>
    <w:rsid w:val="00F1020A"/>
    <w:rsid w:val="00F11A7B"/>
    <w:rsid w:val="00F12000"/>
    <w:rsid w:val="00F131CF"/>
    <w:rsid w:val="00F13724"/>
    <w:rsid w:val="00F15536"/>
    <w:rsid w:val="00F15A24"/>
    <w:rsid w:val="00F1789F"/>
    <w:rsid w:val="00F17CA4"/>
    <w:rsid w:val="00F22FDB"/>
    <w:rsid w:val="00F27329"/>
    <w:rsid w:val="00F3027D"/>
    <w:rsid w:val="00F318F0"/>
    <w:rsid w:val="00F361D3"/>
    <w:rsid w:val="00F40CD1"/>
    <w:rsid w:val="00F448C9"/>
    <w:rsid w:val="00F54589"/>
    <w:rsid w:val="00F547F7"/>
    <w:rsid w:val="00F5597E"/>
    <w:rsid w:val="00F57B75"/>
    <w:rsid w:val="00F64AD2"/>
    <w:rsid w:val="00F70C6B"/>
    <w:rsid w:val="00F86ECA"/>
    <w:rsid w:val="00F873DB"/>
    <w:rsid w:val="00F9356C"/>
    <w:rsid w:val="00F93A0A"/>
    <w:rsid w:val="00F93D88"/>
    <w:rsid w:val="00F95159"/>
    <w:rsid w:val="00F952A8"/>
    <w:rsid w:val="00FA5D5E"/>
    <w:rsid w:val="00FB09FD"/>
    <w:rsid w:val="00FB3BAE"/>
    <w:rsid w:val="00FB5454"/>
    <w:rsid w:val="00FD2FA3"/>
    <w:rsid w:val="00FD312E"/>
    <w:rsid w:val="00FD5171"/>
    <w:rsid w:val="00FD6A2B"/>
    <w:rsid w:val="00FE0F6D"/>
    <w:rsid w:val="00FE115D"/>
    <w:rsid w:val="00FE1957"/>
    <w:rsid w:val="00FE29D6"/>
    <w:rsid w:val="00FE3CD4"/>
    <w:rsid w:val="00FE4F93"/>
    <w:rsid w:val="00FE5DC2"/>
    <w:rsid w:val="00FE6D26"/>
    <w:rsid w:val="00FE7E45"/>
    <w:rsid w:val="00FF31CD"/>
    <w:rsid w:val="00FF6375"/>
    <w:rsid w:val="031C5794"/>
    <w:rsid w:val="14B520F0"/>
    <w:rsid w:val="14E671A4"/>
    <w:rsid w:val="15396603"/>
    <w:rsid w:val="1FD6530D"/>
    <w:rsid w:val="2DA2598C"/>
    <w:rsid w:val="3B8D4B82"/>
    <w:rsid w:val="3E387106"/>
    <w:rsid w:val="491C030B"/>
    <w:rsid w:val="491D766A"/>
    <w:rsid w:val="54A96B8F"/>
    <w:rsid w:val="5B8E1E9C"/>
    <w:rsid w:val="663761A5"/>
    <w:rsid w:val="72402AC9"/>
    <w:rsid w:val="75204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qFormat="1" w:unhideWhenUsed="0"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0" w:firstLineChars="200"/>
      <w:jc w:val="both"/>
    </w:pPr>
    <w:rPr>
      <w:rFonts w:ascii="仿宋_GB2312" w:hAnsi="仿宋_GB2312" w:eastAsia="仿宋_GB2312" w:cs="黑体"/>
      <w:kern w:val="2"/>
      <w:sz w:val="28"/>
      <w:szCs w:val="28"/>
      <w:lang w:val="en-US" w:eastAsia="zh-CN" w:bidi="ar-SA"/>
    </w:rPr>
  </w:style>
  <w:style w:type="paragraph" w:styleId="2">
    <w:name w:val="heading 1"/>
    <w:basedOn w:val="1"/>
    <w:next w:val="1"/>
    <w:link w:val="208"/>
    <w:qFormat/>
    <w:uiPriority w:val="0"/>
    <w:pPr>
      <w:spacing w:line="360" w:lineRule="auto"/>
      <w:outlineLvl w:val="0"/>
    </w:pPr>
    <w:rPr>
      <w:rFonts w:ascii="黑体" w:hAnsi="黑体" w:eastAsia="黑体"/>
    </w:rPr>
  </w:style>
  <w:style w:type="paragraph" w:styleId="3">
    <w:name w:val="heading 2"/>
    <w:basedOn w:val="1"/>
    <w:next w:val="1"/>
    <w:link w:val="209"/>
    <w:qFormat/>
    <w:uiPriority w:val="0"/>
    <w:pPr>
      <w:spacing w:line="360" w:lineRule="auto"/>
      <w:ind w:firstLine="570"/>
      <w:outlineLvl w:val="1"/>
    </w:pPr>
    <w:rPr>
      <w:rFonts w:asciiTheme="minorEastAsia" w:hAnsiTheme="minorEastAsia" w:eastAsiaTheme="minorEastAsia"/>
      <w:b/>
      <w:sz w:val="24"/>
      <w:szCs w:val="24"/>
    </w:rPr>
  </w:style>
  <w:style w:type="paragraph" w:styleId="4">
    <w:name w:val="heading 3"/>
    <w:basedOn w:val="1"/>
    <w:next w:val="1"/>
    <w:link w:val="210"/>
    <w:qFormat/>
    <w:uiPriority w:val="0"/>
    <w:pPr>
      <w:keepNext/>
      <w:widowControl/>
      <w:spacing w:before="240" w:after="60"/>
      <w:jc w:val="left"/>
      <w:outlineLvl w:val="2"/>
    </w:pPr>
    <w:rPr>
      <w:rFonts w:ascii="Arial" w:hAnsi="Arial" w:cs="Arial"/>
      <w:b/>
      <w:bCs/>
      <w:sz w:val="26"/>
      <w:szCs w:val="26"/>
    </w:rPr>
  </w:style>
  <w:style w:type="paragraph" w:styleId="5">
    <w:name w:val="heading 4"/>
    <w:basedOn w:val="1"/>
    <w:next w:val="1"/>
    <w:link w:val="211"/>
    <w:qFormat/>
    <w:uiPriority w:val="0"/>
    <w:pPr>
      <w:keepNext/>
      <w:keepLines/>
      <w:widowControl/>
      <w:jc w:val="left"/>
      <w:outlineLvl w:val="3"/>
    </w:pPr>
    <w:rPr>
      <w:rFonts w:ascii="宋体" w:hAnsi="宋体" w:cs="宋体"/>
      <w:b/>
      <w:color w:val="0000FF"/>
      <w:kern w:val="0"/>
    </w:rPr>
  </w:style>
  <w:style w:type="paragraph" w:styleId="6">
    <w:name w:val="heading 5"/>
    <w:basedOn w:val="1"/>
    <w:next w:val="1"/>
    <w:link w:val="212"/>
    <w:qFormat/>
    <w:uiPriority w:val="0"/>
    <w:pPr>
      <w:widowControl/>
      <w:spacing w:before="240" w:after="60"/>
      <w:jc w:val="left"/>
      <w:outlineLvl w:val="4"/>
    </w:pPr>
    <w:rPr>
      <w:rFonts w:ascii="宋体" w:hAnsi="宋体" w:cs="宋体"/>
      <w:b/>
      <w:bCs/>
      <w:i/>
      <w:iCs/>
      <w:kern w:val="0"/>
      <w:sz w:val="26"/>
      <w:szCs w:val="26"/>
    </w:rPr>
  </w:style>
  <w:style w:type="paragraph" w:styleId="7">
    <w:name w:val="heading 6"/>
    <w:basedOn w:val="1"/>
    <w:next w:val="1"/>
    <w:link w:val="213"/>
    <w:qFormat/>
    <w:uiPriority w:val="0"/>
    <w:pPr>
      <w:widowControl/>
      <w:spacing w:before="240" w:after="60"/>
      <w:jc w:val="left"/>
      <w:outlineLvl w:val="5"/>
    </w:pPr>
    <w:rPr>
      <w:rFonts w:ascii="宋体" w:hAnsi="宋体" w:cs="宋体"/>
      <w:b/>
      <w:bCs/>
      <w:kern w:val="0"/>
      <w:sz w:val="22"/>
    </w:rPr>
  </w:style>
  <w:style w:type="paragraph" w:styleId="8">
    <w:name w:val="heading 7"/>
    <w:basedOn w:val="1"/>
    <w:next w:val="1"/>
    <w:link w:val="214"/>
    <w:qFormat/>
    <w:uiPriority w:val="0"/>
    <w:pPr>
      <w:widowControl/>
      <w:spacing w:before="240" w:after="60"/>
      <w:jc w:val="left"/>
      <w:outlineLvl w:val="6"/>
    </w:pPr>
    <w:rPr>
      <w:rFonts w:ascii="宋体" w:hAnsi="宋体" w:cs="宋体"/>
      <w:kern w:val="0"/>
      <w:sz w:val="24"/>
      <w:szCs w:val="24"/>
    </w:rPr>
  </w:style>
  <w:style w:type="paragraph" w:styleId="9">
    <w:name w:val="heading 8"/>
    <w:basedOn w:val="1"/>
    <w:next w:val="1"/>
    <w:link w:val="215"/>
    <w:qFormat/>
    <w:uiPriority w:val="0"/>
    <w:pPr>
      <w:keepNext/>
      <w:widowControl/>
      <w:jc w:val="left"/>
      <w:outlineLvl w:val="7"/>
    </w:pPr>
    <w:rPr>
      <w:rFonts w:ascii="宋体" w:hAnsi="宋体" w:cs="宋体"/>
      <w:b/>
      <w:bCs/>
      <w:color w:val="0000FF"/>
      <w:kern w:val="0"/>
      <w:sz w:val="24"/>
      <w:szCs w:val="24"/>
    </w:rPr>
  </w:style>
  <w:style w:type="paragraph" w:styleId="10">
    <w:name w:val="heading 9"/>
    <w:basedOn w:val="1"/>
    <w:next w:val="1"/>
    <w:link w:val="216"/>
    <w:qFormat/>
    <w:uiPriority w:val="0"/>
    <w:pPr>
      <w:widowControl/>
      <w:spacing w:before="240" w:after="60"/>
      <w:jc w:val="left"/>
      <w:outlineLvl w:val="8"/>
    </w:pPr>
    <w:rPr>
      <w:rFonts w:ascii="Arial" w:hAnsi="Arial" w:cs="Arial"/>
      <w:kern w:val="0"/>
      <w:sz w:val="22"/>
    </w:rPr>
  </w:style>
  <w:style w:type="character" w:default="1" w:styleId="30">
    <w:name w:val="Default Paragraph Font"/>
    <w:semiHidden/>
    <w:unhideWhenUsed/>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11">
    <w:name w:val="Normal Indent"/>
    <w:basedOn w:val="1"/>
    <w:qFormat/>
    <w:uiPriority w:val="0"/>
    <w:pPr>
      <w:spacing w:line="360" w:lineRule="auto"/>
      <w:ind w:firstLine="420"/>
    </w:pPr>
    <w:rPr>
      <w:rFonts w:ascii="Times New Roman" w:hAnsi="Times New Roman" w:cs="Times New Roman"/>
      <w:szCs w:val="20"/>
    </w:rPr>
  </w:style>
  <w:style w:type="paragraph" w:styleId="12">
    <w:name w:val="Document Map"/>
    <w:basedOn w:val="1"/>
    <w:link w:val="219"/>
    <w:qFormat/>
    <w:uiPriority w:val="0"/>
    <w:pPr>
      <w:shd w:val="clear" w:color="auto" w:fill="000080"/>
    </w:pPr>
    <w:rPr>
      <w:shd w:val="clear" w:color="auto" w:fill="000080"/>
    </w:rPr>
  </w:style>
  <w:style w:type="paragraph" w:styleId="13">
    <w:name w:val="annotation text"/>
    <w:basedOn w:val="1"/>
    <w:link w:val="223"/>
    <w:qFormat/>
    <w:uiPriority w:val="0"/>
    <w:pPr>
      <w:jc w:val="left"/>
    </w:pPr>
  </w:style>
  <w:style w:type="paragraph" w:styleId="14">
    <w:name w:val="Body Text"/>
    <w:basedOn w:val="1"/>
    <w:link w:val="217"/>
    <w:qFormat/>
    <w:uiPriority w:val="0"/>
    <w:pPr>
      <w:widowControl/>
      <w:spacing w:after="120"/>
      <w:jc w:val="left"/>
    </w:pPr>
    <w:rPr>
      <w:rFonts w:ascii="宋体" w:hAnsi="宋体" w:cs="宋体"/>
      <w:sz w:val="24"/>
      <w:szCs w:val="24"/>
    </w:rPr>
  </w:style>
  <w:style w:type="paragraph" w:styleId="15">
    <w:name w:val="Body Text Indent"/>
    <w:basedOn w:val="1"/>
    <w:link w:val="230"/>
    <w:qFormat/>
    <w:uiPriority w:val="0"/>
    <w:pPr>
      <w:widowControl/>
      <w:ind w:left="1440" w:hanging="1440"/>
      <w:jc w:val="left"/>
    </w:pPr>
    <w:rPr>
      <w:rFonts w:ascii="宋体" w:hAnsi="宋体" w:cs="宋体"/>
      <w:sz w:val="22"/>
    </w:rPr>
  </w:style>
  <w:style w:type="paragraph" w:styleId="16">
    <w:name w:val="Plain Text"/>
    <w:basedOn w:val="1"/>
    <w:link w:val="232"/>
    <w:qFormat/>
    <w:uiPriority w:val="0"/>
    <w:pPr>
      <w:widowControl/>
      <w:jc w:val="left"/>
    </w:pPr>
    <w:rPr>
      <w:rFonts w:ascii="Courier New" w:hAnsi="Courier New" w:cs="Courier New"/>
    </w:rPr>
  </w:style>
  <w:style w:type="paragraph" w:styleId="17">
    <w:name w:val="Date"/>
    <w:basedOn w:val="1"/>
    <w:next w:val="1"/>
    <w:link w:val="207"/>
    <w:unhideWhenUsed/>
    <w:qFormat/>
    <w:uiPriority w:val="0"/>
    <w:pPr>
      <w:ind w:left="100" w:leftChars="2500"/>
    </w:pPr>
  </w:style>
  <w:style w:type="paragraph" w:styleId="18">
    <w:name w:val="Body Text Indent 2"/>
    <w:basedOn w:val="1"/>
    <w:link w:val="228"/>
    <w:qFormat/>
    <w:uiPriority w:val="0"/>
    <w:pPr>
      <w:widowControl/>
      <w:spacing w:after="120" w:line="480" w:lineRule="auto"/>
      <w:ind w:left="360"/>
      <w:jc w:val="left"/>
    </w:pPr>
    <w:rPr>
      <w:rFonts w:ascii="宋体" w:hAnsi="宋体" w:cs="宋体"/>
      <w:sz w:val="24"/>
      <w:szCs w:val="24"/>
    </w:rPr>
  </w:style>
  <w:style w:type="paragraph" w:styleId="19">
    <w:name w:val="Balloon Text"/>
    <w:basedOn w:val="1"/>
    <w:link w:val="221"/>
    <w:qFormat/>
    <w:uiPriority w:val="0"/>
    <w:rPr>
      <w:sz w:val="18"/>
      <w:szCs w:val="18"/>
    </w:rPr>
  </w:style>
  <w:style w:type="paragraph" w:styleId="20">
    <w:name w:val="footer"/>
    <w:basedOn w:val="1"/>
    <w:link w:val="206"/>
    <w:unhideWhenUsed/>
    <w:qFormat/>
    <w:uiPriority w:val="99"/>
    <w:pPr>
      <w:tabs>
        <w:tab w:val="center" w:pos="4153"/>
        <w:tab w:val="right" w:pos="8306"/>
      </w:tabs>
      <w:snapToGrid w:val="0"/>
      <w:jc w:val="left"/>
    </w:pPr>
    <w:rPr>
      <w:sz w:val="18"/>
      <w:szCs w:val="18"/>
    </w:rPr>
  </w:style>
  <w:style w:type="paragraph" w:styleId="21">
    <w:name w:val="header"/>
    <w:basedOn w:val="1"/>
    <w:link w:val="205"/>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style>
  <w:style w:type="paragraph" w:styleId="23">
    <w:name w:val="Body Text Indent 3"/>
    <w:basedOn w:val="1"/>
    <w:link w:val="247"/>
    <w:qFormat/>
    <w:uiPriority w:val="0"/>
    <w:pPr>
      <w:widowControl/>
      <w:spacing w:after="120"/>
      <w:ind w:left="360"/>
      <w:jc w:val="left"/>
    </w:pPr>
    <w:rPr>
      <w:rFonts w:ascii="宋体" w:hAnsi="宋体" w:cs="宋体"/>
      <w:kern w:val="0"/>
      <w:sz w:val="16"/>
      <w:szCs w:val="16"/>
    </w:rPr>
  </w:style>
  <w:style w:type="paragraph" w:styleId="24">
    <w:name w:val="toc 2"/>
    <w:basedOn w:val="1"/>
    <w:next w:val="1"/>
    <w:unhideWhenUsed/>
    <w:qFormat/>
    <w:uiPriority w:val="39"/>
    <w:pPr>
      <w:ind w:left="420" w:leftChars="200"/>
    </w:pPr>
  </w:style>
  <w:style w:type="paragraph" w:styleId="25">
    <w:name w:val="Body Text 2"/>
    <w:basedOn w:val="1"/>
    <w:link w:val="246"/>
    <w:qFormat/>
    <w:uiPriority w:val="0"/>
    <w:pPr>
      <w:widowControl/>
      <w:spacing w:after="120" w:line="480" w:lineRule="auto"/>
      <w:jc w:val="left"/>
    </w:pPr>
    <w:rPr>
      <w:rFonts w:ascii="宋体" w:hAnsi="宋体" w:cs="宋体"/>
      <w:kern w:val="0"/>
      <w:sz w:val="24"/>
      <w:szCs w:val="24"/>
    </w:rPr>
  </w:style>
  <w:style w:type="paragraph" w:styleId="2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7">
    <w:name w:val="Title"/>
    <w:basedOn w:val="1"/>
    <w:link w:val="248"/>
    <w:qFormat/>
    <w:uiPriority w:val="0"/>
    <w:pPr>
      <w:widowControl/>
      <w:jc w:val="center"/>
    </w:pPr>
    <w:rPr>
      <w:rFonts w:ascii="宋体" w:hAnsi="宋体" w:cs="宋体"/>
      <w:b/>
      <w:kern w:val="0"/>
      <w:sz w:val="24"/>
      <w:szCs w:val="20"/>
    </w:rPr>
  </w:style>
  <w:style w:type="paragraph" w:styleId="28">
    <w:name w:val="annotation subject"/>
    <w:basedOn w:val="13"/>
    <w:next w:val="13"/>
    <w:link w:val="225"/>
    <w:qFormat/>
    <w:uiPriority w:val="0"/>
    <w:rPr>
      <w:b/>
      <w:bCs/>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semiHidden/>
    <w:unhideWhenUsed/>
    <w:qFormat/>
    <w:uiPriority w:val="99"/>
    <w:rPr>
      <w:color w:val="800080"/>
      <w:u w:val="single"/>
    </w:rPr>
  </w:style>
  <w:style w:type="character" w:styleId="34">
    <w:name w:val="Emphasis"/>
    <w:qFormat/>
    <w:uiPriority w:val="0"/>
    <w:rPr>
      <w:i/>
      <w:iCs/>
    </w:rPr>
  </w:style>
  <w:style w:type="character" w:styleId="35">
    <w:name w:val="Hyperlink"/>
    <w:qFormat/>
    <w:uiPriority w:val="99"/>
    <w:rPr>
      <w:color w:val="0000FF"/>
      <w:u w:val="single"/>
    </w:rPr>
  </w:style>
  <w:style w:type="character" w:styleId="36">
    <w:name w:val="annotation reference"/>
    <w:qFormat/>
    <w:uiPriority w:val="0"/>
    <w:rPr>
      <w:sz w:val="21"/>
      <w:szCs w:val="21"/>
    </w:rPr>
  </w:style>
  <w:style w:type="paragraph" w:customStyle="1" w:styleId="37">
    <w:name w:val="列出段落1"/>
    <w:basedOn w:val="1"/>
    <w:qFormat/>
    <w:uiPriority w:val="0"/>
    <w:pPr>
      <w:ind w:firstLine="420"/>
    </w:pPr>
  </w:style>
  <w:style w:type="paragraph" w:customStyle="1" w:styleId="38">
    <w:name w:val="无间隔1"/>
    <w:link w:val="243"/>
    <w:qFormat/>
    <w:uiPriority w:val="0"/>
    <w:pPr>
      <w:widowControl w:val="0"/>
      <w:jc w:val="both"/>
    </w:pPr>
    <w:rPr>
      <w:rFonts w:ascii="Calibri" w:hAnsi="Calibri" w:eastAsia="宋体" w:cs="黑体"/>
      <w:kern w:val="2"/>
      <w:sz w:val="21"/>
      <w:szCs w:val="22"/>
      <w:lang w:val="en-US" w:eastAsia="zh-CN" w:bidi="ar-SA"/>
    </w:rPr>
  </w:style>
  <w:style w:type="paragraph" w:customStyle="1" w:styleId="39">
    <w:name w:val="!Competency"/>
    <w:basedOn w:val="1"/>
    <w:next w:val="1"/>
    <w:qFormat/>
    <w:uiPriority w:val="0"/>
    <w:pPr>
      <w:keepNext/>
      <w:keepLines/>
      <w:widowControl/>
      <w:ind w:left="2160" w:hanging="2160"/>
      <w:jc w:val="left"/>
    </w:pPr>
    <w:rPr>
      <w:rFonts w:ascii="宋体" w:hAnsi="宋体" w:cs="宋体"/>
      <w:b/>
      <w:kern w:val="0"/>
      <w:sz w:val="24"/>
      <w:szCs w:val="20"/>
    </w:rPr>
  </w:style>
  <w:style w:type="paragraph" w:customStyle="1" w:styleId="40">
    <w:name w:val="Heading3"/>
    <w:qFormat/>
    <w:uiPriority w:val="0"/>
    <w:rPr>
      <w:rFonts w:ascii="Times New Roman" w:hAnsi="Times New Roman" w:eastAsia="宋体" w:cs="Arial"/>
      <w:b/>
      <w:bCs/>
      <w:kern w:val="32"/>
      <w:sz w:val="24"/>
      <w:szCs w:val="32"/>
      <w:lang w:val="en-US" w:eastAsia="en-US" w:bidi="ar-SA"/>
    </w:rPr>
  </w:style>
  <w:style w:type="paragraph" w:customStyle="1" w:styleId="41">
    <w:name w:val="Char Char Char Char1 Char Char Char Char Char Char"/>
    <w:basedOn w:val="1"/>
    <w:qFormat/>
    <w:uiPriority w:val="0"/>
    <w:rPr>
      <w:rFonts w:ascii="Tahoma" w:hAnsi="Tahoma" w:cs="Times New Roman"/>
      <w:sz w:val="24"/>
      <w:szCs w:val="20"/>
    </w:rPr>
  </w:style>
  <w:style w:type="paragraph" w:customStyle="1" w:styleId="42">
    <w:name w:val="列出段落111"/>
    <w:basedOn w:val="1"/>
    <w:qFormat/>
    <w:uiPriority w:val="0"/>
    <w:pPr>
      <w:ind w:firstLine="420"/>
    </w:pPr>
    <w:rPr>
      <w:rFonts w:cs="Times New Roman"/>
    </w:rPr>
  </w:style>
  <w:style w:type="paragraph" w:customStyle="1" w:styleId="43">
    <w:name w:val="样式1"/>
    <w:basedOn w:val="1"/>
    <w:qFormat/>
    <w:uiPriority w:val="0"/>
    <w:rPr>
      <w:rFonts w:ascii="Times New Roman" w:hAnsi="Times New Roman" w:cs="Times New Roman"/>
      <w:szCs w:val="24"/>
    </w:rPr>
  </w:style>
  <w:style w:type="paragraph" w:customStyle="1" w:styleId="44">
    <w:name w:val="Char Char Char Char Char Char Char Char Char Char Char Char Char Char Char Char Char Char Char"/>
    <w:basedOn w:val="1"/>
    <w:qFormat/>
    <w:uiPriority w:val="0"/>
    <w:pPr>
      <w:widowControl/>
      <w:spacing w:after="160" w:line="240" w:lineRule="exact"/>
      <w:jc w:val="left"/>
    </w:pPr>
    <w:rPr>
      <w:rFonts w:ascii="Verdana" w:hAnsi="Verdana" w:cs="Times New Roman"/>
      <w:kern w:val="0"/>
      <w:sz w:val="20"/>
      <w:szCs w:val="20"/>
      <w:lang w:eastAsia="en-US"/>
    </w:rPr>
  </w:style>
  <w:style w:type="paragraph" w:customStyle="1" w:styleId="4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6">
    <w:name w:val="!CBs"/>
    <w:basedOn w:val="1"/>
    <w:qFormat/>
    <w:uiPriority w:val="0"/>
    <w:pPr>
      <w:ind w:left="720" w:hanging="720"/>
      <w:jc w:val="left"/>
    </w:pPr>
    <w:rPr>
      <w:rFonts w:ascii="宋体" w:hAnsi="宋体" w:cs="宋体"/>
      <w:kern w:val="0"/>
      <w:szCs w:val="20"/>
    </w:rPr>
  </w:style>
  <w:style w:type="paragraph" w:customStyle="1" w:styleId="47">
    <w:name w:val="Heading2"/>
    <w:qFormat/>
    <w:uiPriority w:val="0"/>
    <w:pPr>
      <w:ind w:firstLine="720"/>
      <w:outlineLvl w:val="1"/>
    </w:pPr>
    <w:rPr>
      <w:rFonts w:ascii="Times New Roman" w:hAnsi="Times New Roman" w:eastAsia="宋体" w:cs="Arial"/>
      <w:b/>
      <w:bCs/>
      <w:kern w:val="32"/>
      <w:sz w:val="24"/>
      <w:szCs w:val="32"/>
      <w:lang w:val="en-US" w:eastAsia="en-US" w:bidi="ar-SA"/>
    </w:rPr>
  </w:style>
  <w:style w:type="paragraph" w:customStyle="1" w:styleId="48">
    <w:name w:val="标题 31"/>
    <w:basedOn w:val="1"/>
    <w:qFormat/>
    <w:uiPriority w:val="0"/>
    <w:pPr>
      <w:ind w:left="113"/>
      <w:jc w:val="left"/>
      <w:outlineLvl w:val="3"/>
    </w:pPr>
    <w:rPr>
      <w:rFonts w:ascii="Arial" w:hAnsi="Arial" w:eastAsia="Arial" w:cs="Times New Roman"/>
      <w:b/>
      <w:bCs/>
      <w:kern w:val="0"/>
      <w:sz w:val="20"/>
      <w:szCs w:val="20"/>
      <w:lang w:eastAsia="en-US"/>
    </w:rPr>
  </w:style>
  <w:style w:type="paragraph" w:customStyle="1" w:styleId="49">
    <w:name w:val="!CB Head"/>
    <w:basedOn w:val="1"/>
    <w:next w:val="1"/>
    <w:qFormat/>
    <w:uiPriority w:val="0"/>
    <w:pPr>
      <w:keepNext/>
      <w:spacing w:after="100"/>
      <w:ind w:left="720" w:hanging="720"/>
      <w:jc w:val="left"/>
    </w:pPr>
    <w:rPr>
      <w:rFonts w:ascii="宋体" w:hAnsi="宋体" w:cs="宋体"/>
      <w:i/>
      <w:kern w:val="0"/>
      <w:szCs w:val="20"/>
    </w:rPr>
  </w:style>
  <w:style w:type="paragraph" w:customStyle="1" w:styleId="50">
    <w:name w:val="!BIL"/>
    <w:basedOn w:val="1"/>
    <w:qFormat/>
    <w:uiPriority w:val="0"/>
    <w:pPr>
      <w:tabs>
        <w:tab w:val="left" w:pos="0"/>
        <w:tab w:val="left" w:pos="3240"/>
        <w:tab w:val="left" w:pos="3960"/>
        <w:tab w:val="left" w:pos="4320"/>
        <w:tab w:val="left" w:pos="5040"/>
        <w:tab w:val="left" w:pos="5760"/>
        <w:tab w:val="left" w:pos="6480"/>
        <w:tab w:val="left" w:pos="7200"/>
      </w:tabs>
      <w:ind w:left="2160" w:hanging="1440"/>
      <w:jc w:val="left"/>
    </w:pPr>
    <w:rPr>
      <w:rFonts w:ascii="CG Times" w:hAnsi="CG Times" w:cs="宋体"/>
      <w:snapToGrid w:val="0"/>
      <w:kern w:val="0"/>
      <w:sz w:val="24"/>
      <w:szCs w:val="20"/>
    </w:rPr>
  </w:style>
  <w:style w:type="paragraph" w:customStyle="1" w:styleId="51">
    <w:name w:val="Table Paragraph"/>
    <w:basedOn w:val="1"/>
    <w:qFormat/>
    <w:uiPriority w:val="0"/>
    <w:pPr>
      <w:jc w:val="left"/>
    </w:pPr>
    <w:rPr>
      <w:rFonts w:cs="Times New Roman"/>
      <w:kern w:val="0"/>
      <w:sz w:val="22"/>
      <w:lang w:eastAsia="en-US"/>
    </w:rPr>
  </w:style>
  <w:style w:type="paragraph" w:customStyle="1" w:styleId="52">
    <w:name w:val="text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
    <w:name w:val="列出段落11"/>
    <w:basedOn w:val="1"/>
    <w:qFormat/>
    <w:uiPriority w:val="0"/>
    <w:pPr>
      <w:ind w:firstLine="420"/>
    </w:pPr>
    <w:rPr>
      <w:rFonts w:cs="Times New Roman"/>
    </w:rPr>
  </w:style>
  <w:style w:type="paragraph" w:customStyle="1" w:styleId="54">
    <w:name w:val="Heading 21"/>
    <w:basedOn w:val="1"/>
    <w:qFormat/>
    <w:uiPriority w:val="0"/>
    <w:pPr>
      <w:spacing w:before="69"/>
      <w:ind w:left="510" w:hanging="401"/>
      <w:jc w:val="left"/>
      <w:outlineLvl w:val="2"/>
    </w:pPr>
    <w:rPr>
      <w:rFonts w:ascii="Arial" w:hAnsi="Arial" w:eastAsia="Arial" w:cs="Times New Roman"/>
      <w:b/>
      <w:bCs/>
      <w:kern w:val="0"/>
      <w:sz w:val="24"/>
      <w:szCs w:val="24"/>
      <w:lang w:eastAsia="en-US"/>
    </w:rPr>
  </w:style>
  <w:style w:type="paragraph" w:customStyle="1" w:styleId="55">
    <w:name w:val="yiv262963198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6">
    <w:name w:val="列表1"/>
    <w:basedOn w:val="14"/>
    <w:next w:val="14"/>
    <w:qFormat/>
    <w:uiPriority w:val="0"/>
    <w:pPr>
      <w:keepNext/>
      <w:keepLines/>
      <w:tabs>
        <w:tab w:val="left" w:pos="340"/>
      </w:tabs>
      <w:spacing w:before="60" w:after="60"/>
      <w:ind w:left="340" w:hanging="340"/>
      <w:contextualSpacing/>
    </w:pPr>
    <w:rPr>
      <w:rFonts w:ascii="Times New Roman" w:hAnsi="Times New Roman" w:eastAsia="Times New Roman" w:cs="Times New Roman"/>
      <w:szCs w:val="20"/>
      <w:lang w:eastAsia="en-US"/>
    </w:rPr>
  </w:style>
  <w:style w:type="paragraph" w:customStyle="1" w:styleId="57">
    <w:name w:val="表说明"/>
    <w:basedOn w:val="1"/>
    <w:qFormat/>
    <w:uiPriority w:val="0"/>
    <w:pPr>
      <w:numPr>
        <w:ilvl w:val="0"/>
        <w:numId w:val="1"/>
      </w:numPr>
      <w:spacing w:beforeLines="100" w:afterLines="50" w:line="360" w:lineRule="auto"/>
      <w:jc w:val="left"/>
    </w:pPr>
    <w:rPr>
      <w:rFonts w:ascii="Times New Roman" w:hAnsi="Times New Roman" w:cs="Times New Roman"/>
      <w:b/>
      <w:kern w:val="21"/>
      <w:szCs w:val="21"/>
    </w:rPr>
  </w:style>
  <w:style w:type="paragraph" w:customStyle="1" w:styleId="58">
    <w:name w:val="标题 21"/>
    <w:basedOn w:val="1"/>
    <w:qFormat/>
    <w:uiPriority w:val="0"/>
    <w:pPr>
      <w:spacing w:before="69"/>
      <w:ind w:left="510" w:hanging="401"/>
      <w:jc w:val="left"/>
      <w:outlineLvl w:val="2"/>
    </w:pPr>
    <w:rPr>
      <w:rFonts w:ascii="Arial" w:hAnsi="Arial" w:eastAsia="Arial" w:cs="Times New Roman"/>
      <w:b/>
      <w:bCs/>
      <w:kern w:val="0"/>
      <w:sz w:val="24"/>
      <w:szCs w:val="24"/>
      <w:lang w:eastAsia="en-US"/>
    </w:rPr>
  </w:style>
  <w:style w:type="paragraph" w:customStyle="1" w:styleId="59">
    <w:name w:val="Heading 31"/>
    <w:basedOn w:val="1"/>
    <w:qFormat/>
    <w:uiPriority w:val="0"/>
    <w:pPr>
      <w:ind w:left="113"/>
      <w:jc w:val="left"/>
      <w:outlineLvl w:val="3"/>
    </w:pPr>
    <w:rPr>
      <w:rFonts w:ascii="Arial" w:hAnsi="Arial" w:eastAsia="Arial" w:cs="Times New Roman"/>
      <w:b/>
      <w:bCs/>
      <w:kern w:val="0"/>
      <w:sz w:val="20"/>
      <w:szCs w:val="20"/>
      <w:lang w:eastAsia="en-US"/>
    </w:rPr>
  </w:style>
  <w:style w:type="paragraph" w:customStyle="1" w:styleId="60">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1">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2">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63">
    <w:name w:val="xl72"/>
    <w:basedOn w:val="1"/>
    <w:qFormat/>
    <w:uiPriority w:val="0"/>
    <w:pPr>
      <w:widowControl/>
      <w:pBdr>
        <w:top w:val="single" w:color="auto" w:sz="4" w:space="0"/>
        <w:left w:val="double" w:color="auto" w:sz="6"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64">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65">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66">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67">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68">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20"/>
      <w:szCs w:val="20"/>
    </w:rPr>
  </w:style>
  <w:style w:type="paragraph" w:customStyle="1" w:styleId="69">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70">
    <w:name w:val="xl7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71">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72">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73">
    <w:name w:val="xl82"/>
    <w:basedOn w:val="1"/>
    <w:qFormat/>
    <w:uiPriority w:val="0"/>
    <w:pPr>
      <w:widowControl/>
      <w:pBdr>
        <w:top w:val="single" w:color="auto" w:sz="4" w:space="0"/>
        <w:left w:val="double" w:color="auto" w:sz="6"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74">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75">
    <w:name w:val="xl84"/>
    <w:basedOn w:val="1"/>
    <w:qFormat/>
    <w:uiPriority w:val="0"/>
    <w:pPr>
      <w:widowControl/>
      <w:pBdr>
        <w:top w:val="single" w:color="auto" w:sz="4" w:space="0"/>
        <w:left w:val="double" w:color="auto" w:sz="6" w:space="0"/>
        <w:bottom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76">
    <w:name w:val="xl85"/>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77">
    <w:name w:val="xl8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78">
    <w:name w:val="xl8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79">
    <w:name w:val="xl88"/>
    <w:basedOn w:val="1"/>
    <w:qFormat/>
    <w:uiPriority w:val="0"/>
    <w:pPr>
      <w:widowControl/>
      <w:pBdr>
        <w:top w:val="single" w:color="auto" w:sz="4" w:space="0"/>
        <w:left w:val="double" w:color="auto" w:sz="6"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80">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81">
    <w:name w:val="xl90"/>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82">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83">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color w:val="000000"/>
      <w:kern w:val="0"/>
      <w:sz w:val="20"/>
      <w:szCs w:val="20"/>
    </w:rPr>
  </w:style>
  <w:style w:type="paragraph" w:customStyle="1" w:styleId="84">
    <w:name w:val="xl9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86">
    <w:name w:val="xl95"/>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87">
    <w:name w:val="xl96"/>
    <w:basedOn w:val="1"/>
    <w:qFormat/>
    <w:uiPriority w:val="0"/>
    <w:pPr>
      <w:widowControl/>
      <w:pBdr>
        <w:top w:val="single" w:color="auto" w:sz="4" w:space="0"/>
        <w:left w:val="double" w:color="auto" w:sz="6"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88">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89">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90">
    <w:name w:val="xl99"/>
    <w:basedOn w:val="1"/>
    <w:qFormat/>
    <w:uiPriority w:val="0"/>
    <w:pPr>
      <w:widowControl/>
      <w:pBdr>
        <w:top w:val="single" w:color="auto" w:sz="4" w:space="0"/>
        <w:left w:val="double" w:color="auto" w:sz="6"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91">
    <w:name w:val="xl10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92">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szCs w:val="24"/>
    </w:rPr>
  </w:style>
  <w:style w:type="paragraph" w:customStyle="1" w:styleId="93">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94">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95">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96">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szCs w:val="24"/>
    </w:rPr>
  </w:style>
  <w:style w:type="paragraph" w:customStyle="1" w:styleId="97">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98">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99">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00">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01">
    <w:name w:val="xl11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02">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03">
    <w:name w:val="xl11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04">
    <w:name w:val="xl113"/>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05">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06">
    <w:name w:val="xl115"/>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107">
    <w:name w:val="xl116"/>
    <w:basedOn w:val="1"/>
    <w:qFormat/>
    <w:uiPriority w:val="0"/>
    <w:pPr>
      <w:widowControl/>
      <w:pBdr>
        <w:top w:val="single" w:color="auto" w:sz="4" w:space="0"/>
        <w:left w:val="double" w:color="auto" w:sz="6"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szCs w:val="24"/>
    </w:rPr>
  </w:style>
  <w:style w:type="paragraph" w:customStyle="1" w:styleId="108">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09">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10">
    <w:name w:val="xl119"/>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color w:val="000000"/>
      <w:kern w:val="0"/>
      <w:sz w:val="20"/>
      <w:szCs w:val="20"/>
    </w:rPr>
  </w:style>
  <w:style w:type="paragraph" w:customStyle="1" w:styleId="111">
    <w:name w:val="xl12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color w:val="FF0000"/>
      <w:kern w:val="0"/>
      <w:sz w:val="20"/>
      <w:szCs w:val="20"/>
    </w:rPr>
  </w:style>
  <w:style w:type="paragraph" w:customStyle="1" w:styleId="112">
    <w:name w:val="xl121"/>
    <w:basedOn w:val="1"/>
    <w:qFormat/>
    <w:uiPriority w:val="0"/>
    <w:pPr>
      <w:widowControl/>
      <w:pBdr>
        <w:top w:val="single" w:color="auto" w:sz="4" w:space="0"/>
        <w:left w:val="single" w:color="auto" w:sz="4" w:space="0"/>
        <w:bottom w:val="single" w:color="auto" w:sz="8" w:space="0"/>
        <w:right w:val="single" w:color="auto" w:sz="4" w:space="0"/>
      </w:pBdr>
      <w:shd w:val="clear" w:color="000000" w:fill="FFFF00"/>
      <w:spacing w:before="100" w:beforeAutospacing="1" w:after="100" w:afterAutospacing="1"/>
      <w:jc w:val="center"/>
    </w:pPr>
    <w:rPr>
      <w:rFonts w:ascii="宋体" w:hAnsi="宋体" w:cs="宋体"/>
      <w:color w:val="000000"/>
      <w:kern w:val="0"/>
      <w:sz w:val="20"/>
      <w:szCs w:val="20"/>
    </w:rPr>
  </w:style>
  <w:style w:type="paragraph" w:customStyle="1" w:styleId="113">
    <w:name w:val="xl122"/>
    <w:basedOn w:val="1"/>
    <w:qFormat/>
    <w:uiPriority w:val="0"/>
    <w:pPr>
      <w:widowControl/>
      <w:pBdr>
        <w:top w:val="single" w:color="auto" w:sz="4" w:space="0"/>
        <w:left w:val="single" w:color="auto" w:sz="4" w:space="0"/>
        <w:bottom w:val="single" w:color="auto" w:sz="8" w:space="0"/>
        <w:right w:val="single" w:color="auto" w:sz="4" w:space="0"/>
      </w:pBdr>
      <w:shd w:val="clear" w:color="000000" w:fill="FFFF00"/>
      <w:spacing w:before="100" w:beforeAutospacing="1" w:after="100" w:afterAutospacing="1"/>
      <w:jc w:val="center"/>
    </w:pPr>
    <w:rPr>
      <w:rFonts w:ascii="宋体" w:hAnsi="宋体" w:cs="宋体"/>
      <w:color w:val="000000"/>
      <w:kern w:val="0"/>
      <w:sz w:val="20"/>
      <w:szCs w:val="20"/>
    </w:rPr>
  </w:style>
  <w:style w:type="paragraph" w:customStyle="1" w:styleId="114">
    <w:name w:val="xl123"/>
    <w:basedOn w:val="1"/>
    <w:qFormat/>
    <w:uiPriority w:val="0"/>
    <w:pPr>
      <w:widowControl/>
      <w:pBdr>
        <w:top w:val="single" w:color="auto" w:sz="4" w:space="0"/>
        <w:left w:val="single" w:color="auto" w:sz="4" w:space="0"/>
        <w:bottom w:val="single" w:color="auto" w:sz="8" w:space="0"/>
        <w:right w:val="single" w:color="auto" w:sz="4" w:space="0"/>
      </w:pBdr>
      <w:shd w:val="clear" w:color="000000" w:fill="FFFF00"/>
      <w:spacing w:before="100" w:beforeAutospacing="1" w:after="100" w:afterAutospacing="1"/>
      <w:jc w:val="center"/>
    </w:pPr>
    <w:rPr>
      <w:rFonts w:ascii="宋体" w:hAnsi="宋体" w:cs="宋体"/>
      <w:color w:val="000000"/>
      <w:kern w:val="0"/>
      <w:sz w:val="20"/>
      <w:szCs w:val="20"/>
    </w:rPr>
  </w:style>
  <w:style w:type="paragraph" w:customStyle="1" w:styleId="115">
    <w:name w:val="xl124"/>
    <w:basedOn w:val="1"/>
    <w:qFormat/>
    <w:uiPriority w:val="0"/>
    <w:pPr>
      <w:widowControl/>
      <w:pBdr>
        <w:top w:val="single" w:color="auto" w:sz="4" w:space="0"/>
        <w:left w:val="double" w:color="auto" w:sz="6" w:space="0"/>
        <w:bottom w:val="single" w:color="auto" w:sz="8" w:space="0"/>
        <w:right w:val="single" w:color="auto" w:sz="4" w:space="0"/>
      </w:pBdr>
      <w:shd w:val="clear" w:color="000000" w:fill="FFFF00"/>
      <w:spacing w:before="100" w:beforeAutospacing="1" w:after="100" w:afterAutospacing="1"/>
      <w:jc w:val="center"/>
    </w:pPr>
    <w:rPr>
      <w:rFonts w:ascii="宋体" w:hAnsi="宋体" w:cs="宋体"/>
      <w:color w:val="000000"/>
      <w:kern w:val="0"/>
      <w:sz w:val="20"/>
      <w:szCs w:val="20"/>
    </w:rPr>
  </w:style>
  <w:style w:type="paragraph" w:customStyle="1" w:styleId="116">
    <w:name w:val="xl125"/>
    <w:basedOn w:val="1"/>
    <w:qFormat/>
    <w:uiPriority w:val="0"/>
    <w:pPr>
      <w:widowControl/>
      <w:pBdr>
        <w:top w:val="single" w:color="auto" w:sz="4" w:space="0"/>
        <w:left w:val="single" w:color="auto" w:sz="4" w:space="0"/>
        <w:bottom w:val="single" w:color="auto" w:sz="8"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17">
    <w:name w:val="xl126"/>
    <w:basedOn w:val="1"/>
    <w:qFormat/>
    <w:uiPriority w:val="0"/>
    <w:pPr>
      <w:widowControl/>
      <w:pBdr>
        <w:top w:val="single" w:color="auto" w:sz="4" w:space="0"/>
        <w:left w:val="single" w:color="auto" w:sz="4" w:space="0"/>
        <w:bottom w:val="single" w:color="auto" w:sz="8" w:space="0"/>
        <w:right w:val="single" w:color="auto" w:sz="8"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18">
    <w:name w:val="xl12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19">
    <w:name w:val="xl128"/>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20">
    <w:name w:val="xl129"/>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21">
    <w:name w:val="xl130"/>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22">
    <w:name w:val="xl13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3">
    <w:name w:val="xl132"/>
    <w:basedOn w:val="1"/>
    <w:qFormat/>
    <w:uiPriority w:val="0"/>
    <w:pPr>
      <w:widowControl/>
      <w:pBdr>
        <w:top w:val="single" w:color="auto" w:sz="8"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124">
    <w:name w:val="xl133"/>
    <w:basedOn w:val="1"/>
    <w:qFormat/>
    <w:uiPriority w:val="0"/>
    <w:pPr>
      <w:widowControl/>
      <w:pBdr>
        <w:top w:val="single" w:color="auto" w:sz="8" w:space="0"/>
        <w:left w:val="double" w:color="auto" w:sz="6"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5">
    <w:name w:val="xl134"/>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26">
    <w:name w:val="xl13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20"/>
      <w:szCs w:val="20"/>
    </w:rPr>
  </w:style>
  <w:style w:type="paragraph" w:customStyle="1" w:styleId="127">
    <w:name w:val="xl136"/>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color w:val="FF0000"/>
      <w:kern w:val="0"/>
      <w:sz w:val="20"/>
      <w:szCs w:val="20"/>
    </w:rPr>
  </w:style>
  <w:style w:type="paragraph" w:customStyle="1" w:styleId="128">
    <w:name w:val="xl137"/>
    <w:basedOn w:val="1"/>
    <w:qFormat/>
    <w:uiPriority w:val="0"/>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29">
    <w:name w:val="xl138"/>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color w:val="000000"/>
      <w:kern w:val="0"/>
      <w:sz w:val="20"/>
      <w:szCs w:val="20"/>
    </w:rPr>
  </w:style>
  <w:style w:type="paragraph" w:customStyle="1" w:styleId="130">
    <w:name w:val="xl139"/>
    <w:basedOn w:val="1"/>
    <w:qFormat/>
    <w:uiPriority w:val="0"/>
    <w:pPr>
      <w:widowControl/>
      <w:pBdr>
        <w:top w:val="single" w:color="auto" w:sz="4" w:space="0"/>
        <w:left w:val="single" w:color="auto" w:sz="4" w:space="0"/>
        <w:bottom w:val="single" w:color="auto" w:sz="8" w:space="0"/>
        <w:right w:val="double" w:color="auto" w:sz="6" w:space="0"/>
      </w:pBdr>
      <w:shd w:val="clear" w:color="000000" w:fill="FFFF00"/>
      <w:spacing w:before="100" w:beforeAutospacing="1" w:after="100" w:afterAutospacing="1"/>
      <w:jc w:val="center"/>
    </w:pPr>
    <w:rPr>
      <w:rFonts w:ascii="宋体" w:hAnsi="宋体" w:cs="宋体"/>
      <w:color w:val="000000"/>
      <w:kern w:val="0"/>
      <w:sz w:val="20"/>
      <w:szCs w:val="20"/>
    </w:rPr>
  </w:style>
  <w:style w:type="paragraph" w:customStyle="1" w:styleId="131">
    <w:name w:val="xl140"/>
    <w:basedOn w:val="1"/>
    <w:qFormat/>
    <w:uiPriority w:val="0"/>
    <w:pPr>
      <w:widowControl/>
      <w:pBdr>
        <w:top w:val="single" w:color="auto" w:sz="4" w:space="0"/>
        <w:bottom w:val="single" w:color="auto" w:sz="8" w:space="0"/>
        <w:right w:val="single" w:color="auto" w:sz="4" w:space="0"/>
      </w:pBdr>
      <w:shd w:val="clear" w:color="000000" w:fill="FFFF00"/>
      <w:spacing w:before="100" w:beforeAutospacing="1" w:after="100" w:afterAutospacing="1"/>
      <w:jc w:val="center"/>
    </w:pPr>
    <w:rPr>
      <w:rFonts w:ascii="宋体" w:hAnsi="宋体" w:cs="宋体"/>
      <w:color w:val="000000"/>
      <w:kern w:val="0"/>
      <w:sz w:val="20"/>
      <w:szCs w:val="20"/>
    </w:rPr>
  </w:style>
  <w:style w:type="paragraph" w:customStyle="1" w:styleId="132">
    <w:name w:val="xl141"/>
    <w:basedOn w:val="1"/>
    <w:qFormat/>
    <w:uiPriority w:val="0"/>
    <w:pPr>
      <w:widowControl/>
      <w:pBdr>
        <w:top w:val="single" w:color="auto" w:sz="4" w:space="0"/>
        <w:left w:val="single" w:color="auto" w:sz="4" w:space="0"/>
        <w:bottom w:val="single" w:color="auto" w:sz="8" w:space="0"/>
        <w:right w:val="single" w:color="auto" w:sz="8" w:space="0"/>
      </w:pBdr>
      <w:shd w:val="clear" w:color="000000" w:fill="FFFF00"/>
      <w:spacing w:before="100" w:beforeAutospacing="1" w:after="100" w:afterAutospacing="1"/>
      <w:jc w:val="center"/>
    </w:pPr>
    <w:rPr>
      <w:rFonts w:ascii="宋体" w:hAnsi="宋体" w:cs="宋体"/>
      <w:color w:val="000000"/>
      <w:kern w:val="0"/>
      <w:sz w:val="20"/>
      <w:szCs w:val="20"/>
    </w:rPr>
  </w:style>
  <w:style w:type="paragraph" w:customStyle="1" w:styleId="133">
    <w:name w:val="xl142"/>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34">
    <w:name w:val="xl143"/>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35">
    <w:name w:val="xl144"/>
    <w:basedOn w:val="1"/>
    <w:qFormat/>
    <w:uiPriority w:val="0"/>
    <w:pPr>
      <w:widowControl/>
      <w:pBdr>
        <w:top w:val="single" w:color="auto" w:sz="8"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36">
    <w:name w:val="xl145"/>
    <w:basedOn w:val="1"/>
    <w:qFormat/>
    <w:uiPriority w:val="0"/>
    <w:pPr>
      <w:widowControl/>
      <w:pBdr>
        <w:top w:val="single" w:color="auto" w:sz="8" w:space="0"/>
        <w:left w:val="double" w:color="auto" w:sz="6"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szCs w:val="24"/>
    </w:rPr>
  </w:style>
  <w:style w:type="paragraph" w:customStyle="1" w:styleId="137">
    <w:name w:val="xl146"/>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szCs w:val="24"/>
    </w:rPr>
  </w:style>
  <w:style w:type="paragraph" w:customStyle="1" w:styleId="138">
    <w:name w:val="xl14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139">
    <w:name w:val="xl148"/>
    <w:basedOn w:val="1"/>
    <w:qFormat/>
    <w:uiPriority w:val="0"/>
    <w:pPr>
      <w:widowControl/>
      <w:pBdr>
        <w:top w:val="single" w:color="auto" w:sz="8"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40">
    <w:name w:val="xl149"/>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0"/>
      <w:szCs w:val="20"/>
    </w:rPr>
  </w:style>
  <w:style w:type="paragraph" w:customStyle="1" w:styleId="141">
    <w:name w:val="xl150"/>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42">
    <w:name w:val="xl151"/>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0"/>
      <w:szCs w:val="20"/>
    </w:rPr>
  </w:style>
  <w:style w:type="paragraph" w:customStyle="1" w:styleId="143">
    <w:name w:val="xl152"/>
    <w:basedOn w:val="1"/>
    <w:qFormat/>
    <w:uiPriority w:val="0"/>
    <w:pPr>
      <w:widowControl/>
      <w:pBdr>
        <w:top w:val="single" w:color="auto" w:sz="8"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44">
    <w:name w:val="xl153"/>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5">
    <w:name w:val="xl154"/>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color w:val="000000"/>
      <w:kern w:val="0"/>
      <w:sz w:val="20"/>
      <w:szCs w:val="20"/>
    </w:rPr>
  </w:style>
  <w:style w:type="paragraph" w:customStyle="1" w:styleId="146">
    <w:name w:val="xl155"/>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47">
    <w:name w:val="xl156"/>
    <w:basedOn w:val="1"/>
    <w:qFormat/>
    <w:uiPriority w:val="0"/>
    <w:pPr>
      <w:widowControl/>
      <w:pBdr>
        <w:top w:val="single" w:color="auto" w:sz="4" w:space="0"/>
        <w:left w:val="single" w:color="auto" w:sz="4" w:space="0"/>
        <w:bottom w:val="single" w:color="auto" w:sz="4" w:space="0"/>
        <w:right w:val="single" w:color="auto" w:sz="8" w:space="0"/>
      </w:pBdr>
      <w:shd w:val="clear" w:color="000000" w:fill="FFFFFF"/>
      <w:spacing w:before="100" w:beforeAutospacing="1" w:after="100" w:afterAutospacing="1"/>
      <w:jc w:val="center"/>
    </w:pPr>
    <w:rPr>
      <w:rFonts w:ascii="宋体" w:hAnsi="宋体" w:cs="宋体"/>
      <w:color w:val="333333"/>
      <w:kern w:val="0"/>
      <w:sz w:val="20"/>
      <w:szCs w:val="20"/>
    </w:rPr>
  </w:style>
  <w:style w:type="paragraph" w:customStyle="1" w:styleId="148">
    <w:name w:val="xl157"/>
    <w:basedOn w:val="1"/>
    <w:qFormat/>
    <w:uiPriority w:val="0"/>
    <w:pPr>
      <w:widowControl/>
      <w:pBdr>
        <w:top w:val="single" w:color="auto" w:sz="4" w:space="0"/>
        <w:left w:val="double" w:color="auto" w:sz="6" w:space="0"/>
        <w:bottom w:val="single" w:color="auto" w:sz="8"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49">
    <w:name w:val="xl158"/>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50">
    <w:name w:val="xl159"/>
    <w:basedOn w:val="1"/>
    <w:qFormat/>
    <w:uiPriority w:val="0"/>
    <w:pPr>
      <w:widowControl/>
      <w:pBdr>
        <w:top w:val="single" w:color="auto" w:sz="8"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51">
    <w:name w:val="xl160"/>
    <w:basedOn w:val="1"/>
    <w:qFormat/>
    <w:uiPriority w:val="0"/>
    <w:pPr>
      <w:widowControl/>
      <w:pBdr>
        <w:top w:val="single" w:color="auto" w:sz="8" w:space="0"/>
        <w:left w:val="double" w:color="auto" w:sz="6"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52">
    <w:name w:val="xl16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153">
    <w:name w:val="xl162"/>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154">
    <w:name w:val="xl16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color w:val="000000"/>
      <w:kern w:val="0"/>
      <w:sz w:val="20"/>
      <w:szCs w:val="20"/>
    </w:rPr>
  </w:style>
  <w:style w:type="paragraph" w:customStyle="1" w:styleId="155">
    <w:name w:val="xl164"/>
    <w:basedOn w:val="1"/>
    <w:qFormat/>
    <w:uiPriority w:val="0"/>
    <w:pPr>
      <w:widowControl/>
      <w:pBdr>
        <w:top w:val="single" w:color="auto" w:sz="4" w:space="0"/>
        <w:left w:val="double" w:color="auto" w:sz="6"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56">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57">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58">
    <w:name w:val="xl167"/>
    <w:basedOn w:val="1"/>
    <w:qFormat/>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59">
    <w:name w:val="xl168"/>
    <w:basedOn w:val="1"/>
    <w:qFormat/>
    <w:uiPriority w:val="0"/>
    <w:pPr>
      <w:widowControl/>
      <w:pBdr>
        <w:top w:val="single" w:color="auto" w:sz="4" w:space="0"/>
        <w:left w:val="double" w:color="auto" w:sz="6"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60">
    <w:name w:val="xl16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61">
    <w:name w:val="xl170"/>
    <w:basedOn w:val="1"/>
    <w:qFormat/>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62">
    <w:name w:val="xl171"/>
    <w:basedOn w:val="1"/>
    <w:qFormat/>
    <w:uiPriority w:val="0"/>
    <w:pPr>
      <w:widowControl/>
      <w:pBdr>
        <w:left w:val="single" w:color="auto" w:sz="4" w:space="0"/>
        <w:bottom w:val="single" w:color="auto" w:sz="8" w:space="0"/>
        <w:right w:val="single" w:color="auto" w:sz="4" w:space="0"/>
      </w:pBdr>
      <w:shd w:val="clear" w:color="000000" w:fill="FCD5B4"/>
      <w:spacing w:before="100" w:beforeAutospacing="1" w:after="100" w:afterAutospacing="1"/>
      <w:jc w:val="center"/>
    </w:pPr>
    <w:rPr>
      <w:rFonts w:ascii="宋体" w:hAnsi="宋体" w:cs="宋体"/>
      <w:kern w:val="0"/>
      <w:sz w:val="20"/>
      <w:szCs w:val="20"/>
    </w:rPr>
  </w:style>
  <w:style w:type="paragraph" w:customStyle="1" w:styleId="163">
    <w:name w:val="xl172"/>
    <w:basedOn w:val="1"/>
    <w:qFormat/>
    <w:uiPriority w:val="0"/>
    <w:pPr>
      <w:widowControl/>
      <w:pBdr>
        <w:left w:val="single" w:color="auto" w:sz="4" w:space="0"/>
        <w:bottom w:val="single" w:color="auto" w:sz="8" w:space="0"/>
        <w:right w:val="single" w:color="auto" w:sz="4" w:space="0"/>
      </w:pBdr>
      <w:shd w:val="clear" w:color="000000" w:fill="FCD5B4"/>
      <w:spacing w:before="100" w:beforeAutospacing="1" w:after="100" w:afterAutospacing="1"/>
      <w:jc w:val="center"/>
    </w:pPr>
    <w:rPr>
      <w:rFonts w:ascii="宋体" w:hAnsi="宋体" w:cs="宋体"/>
      <w:color w:val="000000"/>
      <w:kern w:val="0"/>
      <w:sz w:val="20"/>
      <w:szCs w:val="20"/>
    </w:rPr>
  </w:style>
  <w:style w:type="paragraph" w:customStyle="1" w:styleId="164">
    <w:name w:val="xl173"/>
    <w:basedOn w:val="1"/>
    <w:qFormat/>
    <w:uiPriority w:val="0"/>
    <w:pPr>
      <w:widowControl/>
      <w:pBdr>
        <w:top w:val="single" w:color="auto" w:sz="4" w:space="0"/>
        <w:left w:val="single" w:color="auto" w:sz="4" w:space="0"/>
        <w:bottom w:val="single" w:color="auto" w:sz="8" w:space="0"/>
        <w:right w:val="single" w:color="auto" w:sz="4" w:space="0"/>
      </w:pBdr>
      <w:shd w:val="clear" w:color="000000" w:fill="FCD5B4"/>
      <w:spacing w:before="100" w:beforeAutospacing="1" w:after="100" w:afterAutospacing="1"/>
      <w:jc w:val="center"/>
    </w:pPr>
    <w:rPr>
      <w:rFonts w:ascii="宋体" w:hAnsi="宋体" w:cs="宋体"/>
      <w:kern w:val="0"/>
      <w:sz w:val="20"/>
      <w:szCs w:val="20"/>
    </w:rPr>
  </w:style>
  <w:style w:type="paragraph" w:customStyle="1" w:styleId="165">
    <w:name w:val="xl174"/>
    <w:basedOn w:val="1"/>
    <w:qFormat/>
    <w:uiPriority w:val="0"/>
    <w:pPr>
      <w:widowControl/>
      <w:pBdr>
        <w:top w:val="single" w:color="auto" w:sz="4" w:space="0"/>
        <w:left w:val="single" w:color="auto" w:sz="4" w:space="0"/>
        <w:bottom w:val="single" w:color="auto" w:sz="8" w:space="0"/>
        <w:right w:val="single" w:color="auto" w:sz="4" w:space="0"/>
      </w:pBdr>
      <w:shd w:val="clear" w:color="000000" w:fill="FCD5B4"/>
      <w:spacing w:before="100" w:beforeAutospacing="1" w:after="100" w:afterAutospacing="1"/>
      <w:jc w:val="center"/>
    </w:pPr>
    <w:rPr>
      <w:rFonts w:ascii="宋体" w:hAnsi="宋体" w:cs="宋体"/>
      <w:color w:val="000000"/>
      <w:kern w:val="0"/>
      <w:sz w:val="20"/>
      <w:szCs w:val="20"/>
    </w:rPr>
  </w:style>
  <w:style w:type="paragraph" w:customStyle="1" w:styleId="166">
    <w:name w:val="xl1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167">
    <w:name w:val="xl176"/>
    <w:basedOn w:val="1"/>
    <w:qFormat/>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68">
    <w:name w:val="xl177"/>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69">
    <w:name w:val="xl178"/>
    <w:basedOn w:val="1"/>
    <w:qFormat/>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70">
    <w:name w:val="xl17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71">
    <w:name w:val="xl180"/>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2">
    <w:name w:val="xl1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3">
    <w:name w:val="xl182"/>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4">
    <w:name w:val="xl18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5">
    <w:name w:val="xl184"/>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cs="宋体"/>
      <w:kern w:val="0"/>
      <w:sz w:val="20"/>
      <w:szCs w:val="20"/>
    </w:rPr>
  </w:style>
  <w:style w:type="paragraph" w:customStyle="1" w:styleId="176">
    <w:name w:val="xl185"/>
    <w:basedOn w:val="1"/>
    <w:qFormat/>
    <w:uiPriority w:val="0"/>
    <w:pPr>
      <w:widowControl/>
      <w:pBdr>
        <w:left w:val="single" w:color="auto" w:sz="8" w:space="0"/>
      </w:pBdr>
      <w:spacing w:before="100" w:beforeAutospacing="1" w:after="100" w:afterAutospacing="1"/>
      <w:jc w:val="center"/>
    </w:pPr>
    <w:rPr>
      <w:rFonts w:ascii="宋体" w:hAnsi="宋体" w:cs="宋体"/>
      <w:kern w:val="0"/>
      <w:sz w:val="20"/>
      <w:szCs w:val="20"/>
    </w:rPr>
  </w:style>
  <w:style w:type="paragraph" w:customStyle="1" w:styleId="177">
    <w:name w:val="xl186"/>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cs="宋体"/>
      <w:kern w:val="0"/>
      <w:sz w:val="20"/>
      <w:szCs w:val="20"/>
    </w:rPr>
  </w:style>
  <w:style w:type="paragraph" w:customStyle="1" w:styleId="178">
    <w:name w:val="xl187"/>
    <w:basedOn w:val="1"/>
    <w:qFormat/>
    <w:uiPriority w:val="0"/>
    <w:pPr>
      <w:widowControl/>
      <w:pBdr>
        <w:top w:val="single" w:color="auto" w:sz="8" w:space="0"/>
        <w:left w:val="double" w:color="auto" w:sz="6"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79">
    <w:name w:val="xl188"/>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80">
    <w:name w:val="xl189"/>
    <w:basedOn w:val="1"/>
    <w:qFormat/>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81">
    <w:name w:val="xl190"/>
    <w:basedOn w:val="1"/>
    <w:qFormat/>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82">
    <w:name w:val="xl191"/>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83">
    <w:name w:val="xl192"/>
    <w:basedOn w:val="1"/>
    <w:qFormat/>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84">
    <w:name w:val="xl193"/>
    <w:basedOn w:val="1"/>
    <w:qFormat/>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85">
    <w:name w:val="xl194"/>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86">
    <w:name w:val="xl195"/>
    <w:basedOn w:val="1"/>
    <w:qFormat/>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187">
    <w:name w:val="xl196"/>
    <w:basedOn w:val="1"/>
    <w:qFormat/>
    <w:uiPriority w:val="0"/>
    <w:pPr>
      <w:widowControl/>
      <w:pBdr>
        <w:left w:val="single" w:color="auto" w:sz="4" w:space="0"/>
        <w:bottom w:val="single" w:color="auto" w:sz="8" w:space="0"/>
      </w:pBdr>
      <w:shd w:val="clear" w:color="000000" w:fill="FCD5B4"/>
      <w:spacing w:before="100" w:beforeAutospacing="1" w:after="100" w:afterAutospacing="1"/>
      <w:jc w:val="center"/>
    </w:pPr>
    <w:rPr>
      <w:rFonts w:ascii="宋体" w:hAnsi="宋体" w:cs="宋体"/>
      <w:kern w:val="0"/>
      <w:sz w:val="20"/>
      <w:szCs w:val="20"/>
    </w:rPr>
  </w:style>
  <w:style w:type="paragraph" w:customStyle="1" w:styleId="188">
    <w:name w:val="xl197"/>
    <w:basedOn w:val="1"/>
    <w:qFormat/>
    <w:uiPriority w:val="0"/>
    <w:pPr>
      <w:widowControl/>
      <w:pBdr>
        <w:bottom w:val="single" w:color="auto" w:sz="8" w:space="0"/>
      </w:pBdr>
      <w:shd w:val="clear" w:color="000000" w:fill="FCD5B4"/>
      <w:spacing w:before="100" w:beforeAutospacing="1" w:after="100" w:afterAutospacing="1"/>
      <w:jc w:val="center"/>
    </w:pPr>
    <w:rPr>
      <w:rFonts w:ascii="宋体" w:hAnsi="宋体" w:cs="宋体"/>
      <w:kern w:val="0"/>
      <w:sz w:val="20"/>
      <w:szCs w:val="20"/>
    </w:rPr>
  </w:style>
  <w:style w:type="paragraph" w:customStyle="1" w:styleId="189">
    <w:name w:val="xl198"/>
    <w:basedOn w:val="1"/>
    <w:qFormat/>
    <w:uiPriority w:val="0"/>
    <w:pPr>
      <w:widowControl/>
      <w:pBdr>
        <w:bottom w:val="single" w:color="auto" w:sz="8" w:space="0"/>
        <w:right w:val="single" w:color="auto" w:sz="4" w:space="0"/>
      </w:pBdr>
      <w:shd w:val="clear" w:color="000000" w:fill="FCD5B4"/>
      <w:spacing w:before="100" w:beforeAutospacing="1" w:after="100" w:afterAutospacing="1"/>
      <w:jc w:val="center"/>
    </w:pPr>
    <w:rPr>
      <w:rFonts w:ascii="宋体" w:hAnsi="宋体" w:cs="宋体"/>
      <w:kern w:val="0"/>
      <w:sz w:val="20"/>
      <w:szCs w:val="20"/>
    </w:rPr>
  </w:style>
  <w:style w:type="paragraph" w:customStyle="1" w:styleId="190">
    <w:name w:val="xl199"/>
    <w:basedOn w:val="1"/>
    <w:qFormat/>
    <w:uiPriority w:val="0"/>
    <w:pPr>
      <w:widowControl/>
      <w:pBdr>
        <w:top w:val="single" w:color="auto" w:sz="8" w:space="0"/>
        <w:left w:val="single" w:color="auto" w:sz="8"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1">
    <w:name w:val="xl200"/>
    <w:basedOn w:val="1"/>
    <w:qFormat/>
    <w:uiPriority w:val="0"/>
    <w:pPr>
      <w:widowControl/>
      <w:pBdr>
        <w:left w:val="single" w:color="auto" w:sz="8"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2">
    <w:name w:val="xl201"/>
    <w:basedOn w:val="1"/>
    <w:qFormat/>
    <w:uiPriority w:val="0"/>
    <w:pPr>
      <w:widowControl/>
      <w:pBdr>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3">
    <w:name w:val="xl202"/>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cs="宋体"/>
      <w:kern w:val="0"/>
      <w:sz w:val="20"/>
      <w:szCs w:val="20"/>
    </w:rPr>
  </w:style>
  <w:style w:type="paragraph" w:customStyle="1" w:styleId="194">
    <w:name w:val="xl203"/>
    <w:basedOn w:val="1"/>
    <w:qFormat/>
    <w:uiPriority w:val="0"/>
    <w:pPr>
      <w:widowControl/>
      <w:pBdr>
        <w:top w:val="single" w:color="auto" w:sz="8"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5">
    <w:name w:val="xl204"/>
    <w:basedOn w:val="1"/>
    <w:qFormat/>
    <w:uiPriority w:val="0"/>
    <w:pPr>
      <w:widowControl/>
      <w:pBdr>
        <w:left w:val="single" w:color="auto" w:sz="8" w:space="0"/>
      </w:pBdr>
      <w:spacing w:before="100" w:beforeAutospacing="1" w:after="100" w:afterAutospacing="1"/>
      <w:jc w:val="center"/>
    </w:pPr>
    <w:rPr>
      <w:rFonts w:ascii="宋体" w:hAnsi="宋体" w:cs="宋体"/>
      <w:kern w:val="0"/>
      <w:sz w:val="20"/>
      <w:szCs w:val="20"/>
    </w:rPr>
  </w:style>
  <w:style w:type="paragraph" w:customStyle="1" w:styleId="196">
    <w:name w:val="xl205"/>
    <w:basedOn w:val="1"/>
    <w:qFormat/>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7">
    <w:name w:val="xl206"/>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cs="宋体"/>
      <w:kern w:val="0"/>
      <w:sz w:val="20"/>
      <w:szCs w:val="20"/>
    </w:rPr>
  </w:style>
  <w:style w:type="paragraph" w:customStyle="1" w:styleId="198">
    <w:name w:val="xl207"/>
    <w:basedOn w:val="1"/>
    <w:qFormat/>
    <w:uiPriority w:val="0"/>
    <w:pPr>
      <w:widowControl/>
      <w:pBdr>
        <w:bottom w:val="single" w:color="auto" w:sz="8"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99">
    <w:name w:val="xl208"/>
    <w:basedOn w:val="1"/>
    <w:qFormat/>
    <w:uiPriority w:val="0"/>
    <w:pPr>
      <w:widowControl/>
      <w:pBdr>
        <w:top w:val="single" w:color="auto" w:sz="4" w:space="0"/>
        <w:left w:val="single" w:color="auto" w:sz="4" w:space="0"/>
        <w:right w:val="double" w:color="auto" w:sz="6"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200">
    <w:name w:val="xl209"/>
    <w:basedOn w:val="1"/>
    <w:qFormat/>
    <w:uiPriority w:val="0"/>
    <w:pPr>
      <w:widowControl/>
      <w:pBdr>
        <w:left w:val="single" w:color="auto" w:sz="4" w:space="0"/>
        <w:bottom w:val="single" w:color="auto" w:sz="4" w:space="0"/>
        <w:right w:val="double" w:color="auto" w:sz="6"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201">
    <w:name w:val="xl210"/>
    <w:basedOn w:val="1"/>
    <w:qFormat/>
    <w:uiPriority w:val="0"/>
    <w:pPr>
      <w:widowControl/>
      <w:pBdr>
        <w:top w:val="single" w:color="auto" w:sz="4" w:space="0"/>
        <w:left w:val="single" w:color="auto" w:sz="4" w:space="0"/>
        <w:right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202">
    <w:name w:val="xl211"/>
    <w:basedOn w:val="1"/>
    <w:qFormat/>
    <w:uiPriority w:val="0"/>
    <w:pPr>
      <w:widowControl/>
      <w:pBdr>
        <w:top w:val="single" w:color="auto" w:sz="8" w:space="0"/>
        <w:left w:val="single" w:color="auto" w:sz="4" w:space="0"/>
        <w:bottom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203">
    <w:name w:val="xl212"/>
    <w:basedOn w:val="1"/>
    <w:qFormat/>
    <w:uiPriority w:val="0"/>
    <w:pPr>
      <w:widowControl/>
      <w:pBdr>
        <w:top w:val="single" w:color="auto" w:sz="8" w:space="0"/>
        <w:bottom w:val="single" w:color="auto" w:sz="4" w:space="0"/>
      </w:pBdr>
      <w:shd w:val="clear" w:color="000000" w:fill="FFFF00"/>
      <w:spacing w:before="100" w:beforeAutospacing="1" w:after="100" w:afterAutospacing="1"/>
      <w:jc w:val="center"/>
    </w:pPr>
    <w:rPr>
      <w:rFonts w:ascii="宋体" w:hAnsi="宋体" w:cs="宋体"/>
      <w:kern w:val="0"/>
      <w:sz w:val="20"/>
      <w:szCs w:val="20"/>
    </w:rPr>
  </w:style>
  <w:style w:type="paragraph" w:customStyle="1" w:styleId="204">
    <w:name w:val="xl213"/>
    <w:basedOn w:val="1"/>
    <w:qFormat/>
    <w:uiPriority w:val="0"/>
    <w:pPr>
      <w:widowControl/>
      <w:pBdr>
        <w:top w:val="single" w:color="auto" w:sz="8" w:space="0"/>
        <w:bottom w:val="single" w:color="auto" w:sz="4" w:space="0"/>
        <w:right w:val="double" w:color="auto" w:sz="6" w:space="0"/>
      </w:pBdr>
      <w:shd w:val="clear" w:color="000000" w:fill="FFFF00"/>
      <w:spacing w:before="100" w:beforeAutospacing="1" w:after="100" w:afterAutospacing="1"/>
      <w:jc w:val="center"/>
    </w:pPr>
    <w:rPr>
      <w:rFonts w:ascii="宋体" w:hAnsi="宋体" w:cs="宋体"/>
      <w:kern w:val="0"/>
      <w:sz w:val="20"/>
      <w:szCs w:val="20"/>
    </w:rPr>
  </w:style>
  <w:style w:type="character" w:customStyle="1" w:styleId="205">
    <w:name w:val="页眉 字符"/>
    <w:link w:val="21"/>
    <w:qFormat/>
    <w:uiPriority w:val="99"/>
    <w:rPr>
      <w:sz w:val="18"/>
      <w:szCs w:val="18"/>
    </w:rPr>
  </w:style>
  <w:style w:type="character" w:customStyle="1" w:styleId="206">
    <w:name w:val="页脚 字符"/>
    <w:link w:val="20"/>
    <w:qFormat/>
    <w:uiPriority w:val="99"/>
    <w:rPr>
      <w:sz w:val="18"/>
      <w:szCs w:val="18"/>
    </w:rPr>
  </w:style>
  <w:style w:type="character" w:customStyle="1" w:styleId="207">
    <w:name w:val="日期 字符"/>
    <w:basedOn w:val="30"/>
    <w:link w:val="17"/>
    <w:qFormat/>
    <w:uiPriority w:val="0"/>
  </w:style>
  <w:style w:type="character" w:customStyle="1" w:styleId="208">
    <w:name w:val="标题 1 字符"/>
    <w:link w:val="2"/>
    <w:qFormat/>
    <w:uiPriority w:val="0"/>
    <w:rPr>
      <w:rFonts w:ascii="黑体" w:hAnsi="黑体" w:eastAsia="黑体" w:cs="黑体"/>
      <w:kern w:val="2"/>
      <w:sz w:val="28"/>
      <w:szCs w:val="28"/>
    </w:rPr>
  </w:style>
  <w:style w:type="character" w:customStyle="1" w:styleId="209">
    <w:name w:val="标题 2 字符"/>
    <w:link w:val="3"/>
    <w:qFormat/>
    <w:uiPriority w:val="0"/>
    <w:rPr>
      <w:rFonts w:cs="黑体" w:asciiTheme="minorEastAsia" w:hAnsiTheme="minorEastAsia" w:eastAsiaTheme="minorEastAsia"/>
      <w:b/>
      <w:kern w:val="2"/>
      <w:sz w:val="24"/>
      <w:szCs w:val="24"/>
    </w:rPr>
  </w:style>
  <w:style w:type="character" w:customStyle="1" w:styleId="210">
    <w:name w:val="标题 3 字符"/>
    <w:link w:val="4"/>
    <w:qFormat/>
    <w:uiPriority w:val="0"/>
    <w:rPr>
      <w:rFonts w:ascii="Arial" w:hAnsi="Arial" w:eastAsia="宋体" w:cs="Arial"/>
      <w:b/>
      <w:bCs/>
      <w:sz w:val="26"/>
      <w:szCs w:val="26"/>
    </w:rPr>
  </w:style>
  <w:style w:type="character" w:customStyle="1" w:styleId="211">
    <w:name w:val="标题 4 字符"/>
    <w:link w:val="5"/>
    <w:qFormat/>
    <w:uiPriority w:val="0"/>
    <w:rPr>
      <w:rFonts w:ascii="宋体" w:hAnsi="宋体" w:eastAsia="宋体" w:cs="宋体"/>
      <w:b/>
      <w:color w:val="0000FF"/>
      <w:kern w:val="0"/>
      <w:sz w:val="28"/>
      <w:szCs w:val="28"/>
    </w:rPr>
  </w:style>
  <w:style w:type="character" w:customStyle="1" w:styleId="212">
    <w:name w:val="标题 5 字符"/>
    <w:link w:val="6"/>
    <w:qFormat/>
    <w:uiPriority w:val="0"/>
    <w:rPr>
      <w:rFonts w:ascii="宋体" w:hAnsi="宋体" w:eastAsia="宋体" w:cs="宋体"/>
      <w:b/>
      <w:bCs/>
      <w:i/>
      <w:iCs/>
      <w:kern w:val="0"/>
      <w:sz w:val="26"/>
      <w:szCs w:val="26"/>
    </w:rPr>
  </w:style>
  <w:style w:type="character" w:customStyle="1" w:styleId="213">
    <w:name w:val="标题 6 字符"/>
    <w:link w:val="7"/>
    <w:qFormat/>
    <w:uiPriority w:val="0"/>
    <w:rPr>
      <w:rFonts w:ascii="宋体" w:hAnsi="宋体" w:eastAsia="宋体" w:cs="宋体"/>
      <w:b/>
      <w:bCs/>
      <w:kern w:val="0"/>
      <w:sz w:val="22"/>
    </w:rPr>
  </w:style>
  <w:style w:type="character" w:customStyle="1" w:styleId="214">
    <w:name w:val="标题 7 字符"/>
    <w:link w:val="8"/>
    <w:qFormat/>
    <w:uiPriority w:val="0"/>
    <w:rPr>
      <w:rFonts w:ascii="宋体" w:hAnsi="宋体" w:eastAsia="宋体" w:cs="宋体"/>
      <w:kern w:val="0"/>
      <w:sz w:val="24"/>
      <w:szCs w:val="24"/>
    </w:rPr>
  </w:style>
  <w:style w:type="character" w:customStyle="1" w:styleId="215">
    <w:name w:val="标题 8 字符"/>
    <w:link w:val="9"/>
    <w:qFormat/>
    <w:uiPriority w:val="0"/>
    <w:rPr>
      <w:rFonts w:ascii="宋体" w:hAnsi="宋体" w:eastAsia="宋体" w:cs="宋体"/>
      <w:b/>
      <w:bCs/>
      <w:color w:val="0000FF"/>
      <w:kern w:val="0"/>
      <w:sz w:val="24"/>
      <w:szCs w:val="24"/>
    </w:rPr>
  </w:style>
  <w:style w:type="character" w:customStyle="1" w:styleId="216">
    <w:name w:val="标题 9 字符"/>
    <w:link w:val="10"/>
    <w:qFormat/>
    <w:uiPriority w:val="0"/>
    <w:rPr>
      <w:rFonts w:ascii="Arial" w:hAnsi="Arial" w:eastAsia="宋体" w:cs="Arial"/>
      <w:kern w:val="0"/>
      <w:sz w:val="22"/>
    </w:rPr>
  </w:style>
  <w:style w:type="character" w:customStyle="1" w:styleId="217">
    <w:name w:val="正文文本 字符"/>
    <w:link w:val="14"/>
    <w:qFormat/>
    <w:uiPriority w:val="0"/>
    <w:rPr>
      <w:rFonts w:ascii="宋体" w:hAnsi="宋体" w:cs="宋体"/>
      <w:sz w:val="24"/>
      <w:szCs w:val="24"/>
    </w:rPr>
  </w:style>
  <w:style w:type="character" w:customStyle="1" w:styleId="218">
    <w:name w:val="正文文本 Char1"/>
    <w:basedOn w:val="30"/>
    <w:semiHidden/>
    <w:qFormat/>
    <w:uiPriority w:val="99"/>
  </w:style>
  <w:style w:type="character" w:customStyle="1" w:styleId="219">
    <w:name w:val="文档结构图 字符"/>
    <w:link w:val="12"/>
    <w:qFormat/>
    <w:uiPriority w:val="0"/>
    <w:rPr>
      <w:rFonts w:ascii="Calibri" w:hAnsi="Calibri"/>
      <w:shd w:val="clear" w:color="auto" w:fill="000080"/>
    </w:rPr>
  </w:style>
  <w:style w:type="character" w:customStyle="1" w:styleId="220">
    <w:name w:val="文档结构图 Char1"/>
    <w:semiHidden/>
    <w:qFormat/>
    <w:uiPriority w:val="99"/>
    <w:rPr>
      <w:rFonts w:ascii="宋体" w:eastAsia="宋体"/>
      <w:sz w:val="18"/>
      <w:szCs w:val="18"/>
    </w:rPr>
  </w:style>
  <w:style w:type="character" w:customStyle="1" w:styleId="221">
    <w:name w:val="批注框文本 字符"/>
    <w:link w:val="19"/>
    <w:qFormat/>
    <w:uiPriority w:val="0"/>
    <w:rPr>
      <w:rFonts w:ascii="Calibri" w:hAnsi="Calibri"/>
      <w:sz w:val="18"/>
      <w:szCs w:val="18"/>
    </w:rPr>
  </w:style>
  <w:style w:type="character" w:customStyle="1" w:styleId="222">
    <w:name w:val="批注框文本 Char1"/>
    <w:semiHidden/>
    <w:qFormat/>
    <w:uiPriority w:val="99"/>
    <w:rPr>
      <w:sz w:val="18"/>
      <w:szCs w:val="18"/>
    </w:rPr>
  </w:style>
  <w:style w:type="character" w:customStyle="1" w:styleId="223">
    <w:name w:val="批注文字 字符"/>
    <w:link w:val="13"/>
    <w:qFormat/>
    <w:uiPriority w:val="0"/>
    <w:rPr>
      <w:rFonts w:ascii="Calibri" w:hAnsi="Calibri"/>
    </w:rPr>
  </w:style>
  <w:style w:type="character" w:customStyle="1" w:styleId="224">
    <w:name w:val="批注文字 Char1"/>
    <w:basedOn w:val="30"/>
    <w:semiHidden/>
    <w:qFormat/>
    <w:uiPriority w:val="99"/>
  </w:style>
  <w:style w:type="character" w:customStyle="1" w:styleId="225">
    <w:name w:val="批注主题 字符"/>
    <w:link w:val="28"/>
    <w:qFormat/>
    <w:uiPriority w:val="0"/>
    <w:rPr>
      <w:rFonts w:ascii="Calibri" w:hAnsi="Calibri"/>
      <w:b/>
      <w:bCs/>
    </w:rPr>
  </w:style>
  <w:style w:type="character" w:customStyle="1" w:styleId="226">
    <w:name w:val="批注主题 Char1"/>
    <w:semiHidden/>
    <w:qFormat/>
    <w:uiPriority w:val="99"/>
    <w:rPr>
      <w:b/>
      <w:bCs/>
    </w:rPr>
  </w:style>
  <w:style w:type="character" w:customStyle="1" w:styleId="227">
    <w:name w:val="Heading 2 + Font Char"/>
    <w:qFormat/>
    <w:uiPriority w:val="0"/>
    <w:rPr>
      <w:b/>
      <w:sz w:val="24"/>
      <w:szCs w:val="24"/>
      <w:lang w:val="en-US" w:eastAsia="en-US" w:bidi="ar-SA"/>
    </w:rPr>
  </w:style>
  <w:style w:type="character" w:customStyle="1" w:styleId="228">
    <w:name w:val="正文文本缩进 2 字符"/>
    <w:link w:val="18"/>
    <w:qFormat/>
    <w:uiPriority w:val="0"/>
    <w:rPr>
      <w:rFonts w:ascii="宋体" w:hAnsi="宋体" w:cs="宋体"/>
      <w:sz w:val="24"/>
      <w:szCs w:val="24"/>
    </w:rPr>
  </w:style>
  <w:style w:type="character" w:customStyle="1" w:styleId="229">
    <w:name w:val="正文文本缩进 2 Char1"/>
    <w:basedOn w:val="30"/>
    <w:semiHidden/>
    <w:qFormat/>
    <w:uiPriority w:val="99"/>
  </w:style>
  <w:style w:type="character" w:customStyle="1" w:styleId="230">
    <w:name w:val="正文文本缩进 字符"/>
    <w:link w:val="15"/>
    <w:qFormat/>
    <w:uiPriority w:val="0"/>
    <w:rPr>
      <w:rFonts w:ascii="宋体" w:hAnsi="宋体" w:cs="宋体"/>
      <w:sz w:val="22"/>
    </w:rPr>
  </w:style>
  <w:style w:type="character" w:customStyle="1" w:styleId="231">
    <w:name w:val="正文文本缩进 Char1"/>
    <w:basedOn w:val="30"/>
    <w:semiHidden/>
    <w:qFormat/>
    <w:uiPriority w:val="99"/>
  </w:style>
  <w:style w:type="character" w:customStyle="1" w:styleId="232">
    <w:name w:val="纯文本 字符"/>
    <w:link w:val="16"/>
    <w:qFormat/>
    <w:uiPriority w:val="0"/>
    <w:rPr>
      <w:rFonts w:ascii="Courier New" w:hAnsi="Courier New" w:cs="Courier New"/>
    </w:rPr>
  </w:style>
  <w:style w:type="character" w:customStyle="1" w:styleId="233">
    <w:name w:val="纯文本 Char1"/>
    <w:semiHidden/>
    <w:qFormat/>
    <w:uiPriority w:val="99"/>
    <w:rPr>
      <w:rFonts w:ascii="宋体" w:hAnsi="Courier New" w:eastAsia="宋体" w:cs="Courier New"/>
      <w:szCs w:val="21"/>
    </w:rPr>
  </w:style>
  <w:style w:type="character" w:customStyle="1" w:styleId="234">
    <w:name w:val="web-item2"/>
    <w:qFormat/>
    <w:uiPriority w:val="0"/>
    <w:rPr>
      <w:sz w:val="18"/>
      <w:szCs w:val="18"/>
    </w:rPr>
  </w:style>
  <w:style w:type="character" w:customStyle="1" w:styleId="235">
    <w:name w:val="long_text short_text"/>
    <w:basedOn w:val="30"/>
    <w:qFormat/>
    <w:uiPriority w:val="0"/>
  </w:style>
  <w:style w:type="character" w:customStyle="1" w:styleId="236">
    <w:name w:val="apple-converted-space"/>
    <w:basedOn w:val="30"/>
    <w:qFormat/>
    <w:uiPriority w:val="0"/>
  </w:style>
  <w:style w:type="character" w:customStyle="1" w:styleId="237">
    <w:name w:val="active"/>
    <w:basedOn w:val="30"/>
    <w:qFormat/>
    <w:uiPriority w:val="0"/>
  </w:style>
  <w:style w:type="character" w:customStyle="1" w:styleId="238">
    <w:name w:val="fontsec"/>
    <w:basedOn w:val="30"/>
    <w:qFormat/>
    <w:uiPriority w:val="0"/>
  </w:style>
  <w:style w:type="character" w:customStyle="1" w:styleId="239">
    <w:name w:val="日期1"/>
    <w:basedOn w:val="30"/>
    <w:qFormat/>
    <w:uiPriority w:val="0"/>
  </w:style>
  <w:style w:type="character" w:customStyle="1" w:styleId="240">
    <w:name w:val="style3"/>
    <w:basedOn w:val="30"/>
    <w:qFormat/>
    <w:uiPriority w:val="0"/>
  </w:style>
  <w:style w:type="character" w:customStyle="1" w:styleId="241">
    <w:name w:val="textfont1"/>
    <w:basedOn w:val="30"/>
    <w:qFormat/>
    <w:uiPriority w:val="0"/>
  </w:style>
  <w:style w:type="character" w:customStyle="1" w:styleId="242">
    <w:name w:val="textfont2"/>
    <w:basedOn w:val="30"/>
    <w:qFormat/>
    <w:uiPriority w:val="0"/>
  </w:style>
  <w:style w:type="character" w:customStyle="1" w:styleId="243">
    <w:name w:val="无间隔 Char"/>
    <w:link w:val="38"/>
    <w:qFormat/>
    <w:uiPriority w:val="0"/>
    <w:rPr>
      <w:rFonts w:ascii="Calibri" w:hAnsi="Calibri"/>
    </w:rPr>
  </w:style>
  <w:style w:type="character" w:customStyle="1" w:styleId="244">
    <w:name w:val="def"/>
    <w:basedOn w:val="30"/>
    <w:qFormat/>
    <w:uiPriority w:val="0"/>
  </w:style>
  <w:style w:type="character" w:customStyle="1" w:styleId="245">
    <w:name w:val="Special Bold"/>
    <w:qFormat/>
    <w:uiPriority w:val="0"/>
    <w:rPr>
      <w:rFonts w:cs="Times New Roman"/>
      <w:b/>
      <w:spacing w:val="0"/>
    </w:rPr>
  </w:style>
  <w:style w:type="character" w:customStyle="1" w:styleId="246">
    <w:name w:val="正文文本 2 字符"/>
    <w:link w:val="25"/>
    <w:qFormat/>
    <w:uiPriority w:val="0"/>
    <w:rPr>
      <w:rFonts w:ascii="宋体" w:hAnsi="宋体" w:eastAsia="宋体" w:cs="宋体"/>
      <w:kern w:val="0"/>
      <w:sz w:val="24"/>
      <w:szCs w:val="24"/>
    </w:rPr>
  </w:style>
  <w:style w:type="character" w:customStyle="1" w:styleId="247">
    <w:name w:val="正文文本缩进 3 字符"/>
    <w:link w:val="23"/>
    <w:qFormat/>
    <w:uiPriority w:val="0"/>
    <w:rPr>
      <w:rFonts w:ascii="宋体" w:hAnsi="宋体" w:eastAsia="宋体" w:cs="宋体"/>
      <w:kern w:val="0"/>
      <w:sz w:val="16"/>
      <w:szCs w:val="16"/>
    </w:rPr>
  </w:style>
  <w:style w:type="character" w:customStyle="1" w:styleId="248">
    <w:name w:val="标题 字符"/>
    <w:link w:val="27"/>
    <w:qFormat/>
    <w:uiPriority w:val="0"/>
    <w:rPr>
      <w:rFonts w:ascii="宋体" w:hAnsi="宋体" w:eastAsia="宋体" w:cs="宋体"/>
      <w:b/>
      <w:kern w:val="0"/>
      <w:sz w:val="24"/>
      <w:szCs w:val="20"/>
    </w:rPr>
  </w:style>
  <w:style w:type="paragraph" w:styleId="249">
    <w:name w:val="List Paragraph"/>
    <w:basedOn w:val="1"/>
    <w:qFormat/>
    <w:uiPriority w:val="0"/>
    <w:pPr>
      <w:ind w:firstLine="420"/>
    </w:pPr>
  </w:style>
  <w:style w:type="character" w:customStyle="1" w:styleId="250">
    <w:name w:val="日期2"/>
    <w:basedOn w:val="30"/>
    <w:qFormat/>
    <w:uiPriority w:val="0"/>
  </w:style>
  <w:style w:type="paragraph" w:styleId="251">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2">
    <w:name w:val="列出段落2"/>
    <w:basedOn w:val="1"/>
    <w:qFormat/>
    <w:uiPriority w:val="0"/>
    <w:pPr>
      <w:ind w:firstLine="420"/>
    </w:pPr>
    <w:rPr>
      <w:rFonts w:cs="Times New Roman"/>
    </w:rPr>
  </w:style>
  <w:style w:type="paragraph" w:customStyle="1" w:styleId="253">
    <w:name w:val="xl214"/>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16"/>
      <w:szCs w:val="16"/>
    </w:rPr>
  </w:style>
  <w:style w:type="paragraph" w:customStyle="1" w:styleId="254">
    <w:name w:val="xl2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55">
    <w:name w:val="xl2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56">
    <w:name w:val="xl217"/>
    <w:basedOn w:val="1"/>
    <w:qFormat/>
    <w:uiPriority w:val="0"/>
    <w:pPr>
      <w:widowControl/>
      <w:pBdr>
        <w:bottom w:val="single" w:color="auto" w:sz="4" w:space="0"/>
      </w:pBdr>
      <w:spacing w:before="100" w:beforeAutospacing="1" w:after="100" w:afterAutospacing="1"/>
      <w:jc w:val="left"/>
    </w:pPr>
    <w:rPr>
      <w:rFonts w:ascii="宋体" w:hAnsi="宋体" w:cs="宋体"/>
      <w:b/>
      <w:bCs/>
      <w:kern w:val="0"/>
      <w:sz w:val="22"/>
    </w:rPr>
  </w:style>
  <w:style w:type="paragraph" w:customStyle="1" w:styleId="257">
    <w:name w:val="TOC 标题1"/>
    <w:basedOn w:val="2"/>
    <w:next w:val="1"/>
    <w:unhideWhenUsed/>
    <w:qFormat/>
    <w:uiPriority w:val="39"/>
    <w:pPr>
      <w:keepNext/>
      <w:keepLines/>
      <w:widowControl/>
      <w:spacing w:before="240" w:line="259" w:lineRule="auto"/>
      <w:jc w:val="left"/>
      <w:outlineLvl w:val="9"/>
    </w:pPr>
    <w:rPr>
      <w:rFonts w:asciiTheme="majorHAnsi" w:hAnsiTheme="majorHAnsi" w:eastAsiaTheme="majorEastAsia" w:cstheme="majorBidi"/>
      <w:b/>
      <w:color w:val="376092" w:themeColor="accent1" w:themeShade="BF"/>
      <w:kern w:val="0"/>
      <w:sz w:val="32"/>
      <w:szCs w:val="32"/>
    </w:rPr>
  </w:style>
  <w:style w:type="character" w:styleId="258">
    <w:name w:val="Placeholder Text"/>
    <w:basedOn w:val="30"/>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package" Target="embeddings/Microsoft_Visio___1.vsdx"/><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56B4B6-BC1D-445F-95C8-244E8939B5BB}">
  <ds:schemaRefs/>
</ds:datastoreItem>
</file>

<file path=docProps/app.xml><?xml version="1.0" encoding="utf-8"?>
<Properties xmlns="http://schemas.openxmlformats.org/officeDocument/2006/extended-properties" xmlns:vt="http://schemas.openxmlformats.org/officeDocument/2006/docPropsVTypes">
  <Template>Normal.dotm</Template>
  <Company>上海海事大学</Company>
  <Pages>21</Pages>
  <Words>9467</Words>
  <Characters>9956</Characters>
  <Lines>80</Lines>
  <Paragraphs>22</Paragraphs>
  <TotalTime>139</TotalTime>
  <ScaleCrop>false</ScaleCrop>
  <LinksUpToDate>false</LinksUpToDate>
  <CharactersWithSpaces>10169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2021-06-18T07:42:00Z</dcterms:created>
  <dc:creator>SMU</dc:creator>
  <cp:lastModifiedBy>葛江伟</cp:lastModifiedBy>
  <dcterms:modified xsi:type="dcterms:W3CDTF">2023-09-17T08:45:58Z</dcterms:modified>
  <dc:title>上海市职业教育国际水平专业教学标准</dc:title>
  <cp:revision>1391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2C54F86CE9BA4FCFABDA62E3D556753B_12</vt:lpwstr>
  </property>
</Properties>
</file>