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BEF87" w14:textId="77777777" w:rsidR="00AF6DCE" w:rsidRDefault="00000000">
      <w:pPr>
        <w:ind w:left="425" w:hanging="425"/>
        <w:jc w:val="center"/>
        <w:rPr>
          <w:rFonts w:asciiTheme="minorEastAsia" w:hAnsiTheme="minorEastAsia" w:hint="eastAsia"/>
          <w:color w:val="000000" w:themeColor="text1"/>
          <w:sz w:val="44"/>
          <w:szCs w:val="44"/>
          <w:lang w:eastAsia="zh-Hans"/>
        </w:rPr>
      </w:pPr>
      <w:r>
        <w:rPr>
          <w:rFonts w:asciiTheme="minorEastAsia" w:hAnsiTheme="minorEastAsia" w:hint="eastAsia"/>
          <w:color w:val="000000" w:themeColor="text1"/>
          <w:sz w:val="44"/>
          <w:szCs w:val="44"/>
        </w:rPr>
        <w:t>上海海事大学港湾</w:t>
      </w:r>
      <w:r>
        <w:rPr>
          <w:rFonts w:asciiTheme="minorEastAsia" w:hAnsiTheme="minorEastAsia" w:hint="eastAsia"/>
          <w:color w:val="000000" w:themeColor="text1"/>
          <w:sz w:val="44"/>
          <w:szCs w:val="44"/>
          <w:lang w:eastAsia="zh-Hans"/>
        </w:rPr>
        <w:t>校区</w:t>
      </w:r>
    </w:p>
    <w:p w14:paraId="56C10F71" w14:textId="77777777" w:rsidR="00AF6DCE" w:rsidRDefault="00000000">
      <w:pPr>
        <w:ind w:left="425" w:hanging="425"/>
        <w:jc w:val="center"/>
        <w:rPr>
          <w:rFonts w:asciiTheme="minorEastAsia" w:hAnsiTheme="minorEastAsia" w:hint="eastAsia"/>
          <w:color w:val="000000" w:themeColor="text1"/>
          <w:sz w:val="44"/>
          <w:szCs w:val="44"/>
        </w:rPr>
      </w:pPr>
      <w:r>
        <w:rPr>
          <w:rFonts w:asciiTheme="minorEastAsia" w:hAnsiTheme="minorEastAsia" w:hint="eastAsia"/>
          <w:color w:val="000000" w:themeColor="text1"/>
          <w:sz w:val="44"/>
          <w:szCs w:val="44"/>
        </w:rPr>
        <w:t>平台安全服务</w:t>
      </w:r>
    </w:p>
    <w:p w14:paraId="767E85D5" w14:textId="77777777" w:rsidR="002F7F0B" w:rsidRDefault="002F7F0B">
      <w:pPr>
        <w:ind w:left="425" w:hanging="425"/>
        <w:jc w:val="center"/>
        <w:rPr>
          <w:rFonts w:asciiTheme="minorEastAsia" w:hAnsiTheme="minorEastAsia" w:hint="eastAsia"/>
          <w:color w:val="000000" w:themeColor="text1"/>
          <w:sz w:val="44"/>
          <w:szCs w:val="44"/>
        </w:rPr>
      </w:pPr>
    </w:p>
    <w:p w14:paraId="477A5690" w14:textId="77777777" w:rsidR="00AF6DCE" w:rsidRDefault="00000000">
      <w:pPr>
        <w:pStyle w:val="1"/>
        <w:numPr>
          <w:ilvl w:val="0"/>
          <w:numId w:val="2"/>
        </w:numPr>
        <w:rPr>
          <w:rFonts w:asciiTheme="minorEastAsia" w:hAnsiTheme="minorEastAsia" w:hint="eastAsia"/>
          <w:color w:val="000000" w:themeColor="text1"/>
        </w:rPr>
      </w:pPr>
      <w:r>
        <w:rPr>
          <w:rFonts w:asciiTheme="minorEastAsia" w:hAnsiTheme="minorEastAsia"/>
          <w:color w:val="000000" w:themeColor="text1"/>
        </w:rPr>
        <w:t>项目</w:t>
      </w:r>
      <w:r>
        <w:rPr>
          <w:rFonts w:asciiTheme="minorEastAsia" w:hAnsiTheme="minorEastAsia" w:hint="eastAsia"/>
          <w:color w:val="000000" w:themeColor="text1"/>
        </w:rPr>
        <w:t>概述</w:t>
      </w:r>
    </w:p>
    <w:p w14:paraId="3B57BD76" w14:textId="77777777" w:rsidR="00AF6DCE" w:rsidRDefault="00000000">
      <w:pPr>
        <w:spacing w:line="360" w:lineRule="auto"/>
        <w:ind w:firstLineChars="200" w:firstLine="440"/>
        <w:rPr>
          <w:rFonts w:asciiTheme="minorEastAsia" w:hAnsiTheme="minorEastAsia" w:hint="eastAsia"/>
          <w:color w:val="000000" w:themeColor="text1"/>
        </w:rPr>
      </w:pPr>
      <w:r>
        <w:rPr>
          <w:rFonts w:asciiTheme="minorEastAsia" w:hAnsiTheme="minorEastAsia" w:hint="eastAsia"/>
          <w:color w:val="000000" w:themeColor="text1"/>
          <w:sz w:val="22"/>
        </w:rPr>
        <w:t>上海海事大学</w:t>
      </w:r>
      <w:r>
        <w:rPr>
          <w:rFonts w:asciiTheme="minorEastAsia" w:hAnsiTheme="minorEastAsia" w:hint="eastAsia"/>
          <w:color w:val="000000" w:themeColor="text1"/>
          <w:sz w:val="22"/>
          <w:lang w:eastAsia="zh-Hans"/>
        </w:rPr>
        <w:t>港湾校区</w:t>
      </w:r>
      <w:r>
        <w:rPr>
          <w:rFonts w:asciiTheme="minorEastAsia" w:hAnsiTheme="minorEastAsia" w:hint="eastAsia"/>
          <w:color w:val="000000" w:themeColor="text1"/>
          <w:sz w:val="22"/>
        </w:rPr>
        <w:t>信息化建设以来，网络安全事件频发，学校已经有部分安全设备部署，包括深信服安全态势感知SIP</w:t>
      </w:r>
      <w:r>
        <w:rPr>
          <w:rFonts w:asciiTheme="minorEastAsia" w:hAnsiTheme="minorEastAsia"/>
          <w:color w:val="000000" w:themeColor="text1"/>
          <w:sz w:val="22"/>
        </w:rPr>
        <w:t>、</w:t>
      </w:r>
      <w:r>
        <w:rPr>
          <w:rFonts w:asciiTheme="minorEastAsia" w:hAnsiTheme="minorEastAsia" w:hint="eastAsia"/>
          <w:color w:val="000000" w:themeColor="text1"/>
          <w:sz w:val="22"/>
        </w:rPr>
        <w:t>深信服AF防火墙、深信服终端检测响应平台EDR等，需持之有效的安全运营管理服务。学校目前有服务器虚拟机</w:t>
      </w:r>
      <w:r>
        <w:rPr>
          <w:rFonts w:asciiTheme="minorEastAsia" w:hAnsiTheme="minorEastAsia"/>
          <w:color w:val="000000" w:themeColor="text1"/>
          <w:sz w:val="22"/>
        </w:rPr>
        <w:t>5</w:t>
      </w:r>
      <w:r>
        <w:rPr>
          <w:rFonts w:asciiTheme="minorEastAsia" w:hAnsiTheme="minorEastAsia" w:hint="eastAsia"/>
          <w:color w:val="000000" w:themeColor="text1"/>
          <w:sz w:val="22"/>
        </w:rPr>
        <w:t>0台，重要的网站和U</w:t>
      </w:r>
      <w:r>
        <w:rPr>
          <w:rFonts w:asciiTheme="minorEastAsia" w:hAnsiTheme="minorEastAsia"/>
          <w:color w:val="000000" w:themeColor="text1"/>
          <w:sz w:val="22"/>
        </w:rPr>
        <w:t>RL</w:t>
      </w:r>
      <w:r>
        <w:rPr>
          <w:rFonts w:asciiTheme="minorEastAsia" w:hAnsiTheme="minorEastAsia" w:hint="eastAsia"/>
          <w:color w:val="000000" w:themeColor="text1"/>
          <w:sz w:val="22"/>
        </w:rPr>
        <w:t>应用</w:t>
      </w:r>
      <w:r>
        <w:rPr>
          <w:rFonts w:asciiTheme="minorEastAsia" w:hAnsiTheme="minorEastAsia"/>
          <w:color w:val="000000" w:themeColor="text1"/>
          <w:sz w:val="22"/>
        </w:rPr>
        <w:t>1</w:t>
      </w:r>
      <w:r>
        <w:rPr>
          <w:rFonts w:asciiTheme="minorEastAsia" w:hAnsiTheme="minorEastAsia" w:hint="eastAsia"/>
          <w:color w:val="000000" w:themeColor="text1"/>
          <w:sz w:val="22"/>
        </w:rPr>
        <w:t>0多个，大约</w:t>
      </w:r>
      <w:r>
        <w:rPr>
          <w:rFonts w:asciiTheme="minorEastAsia" w:hAnsiTheme="minorEastAsia"/>
          <w:color w:val="000000" w:themeColor="text1"/>
          <w:sz w:val="22"/>
        </w:rPr>
        <w:t>2</w:t>
      </w:r>
      <w:r>
        <w:rPr>
          <w:rFonts w:asciiTheme="minorEastAsia" w:hAnsiTheme="minorEastAsia" w:hint="eastAsia"/>
          <w:color w:val="000000" w:themeColor="text1"/>
          <w:sz w:val="22"/>
        </w:rPr>
        <w:t>00台办公电脑，为有效防止信息化网络系统被非法访问和黑客攻击，亟待建立网络安全服务以提供最大限度地防范，在受到侵扰的破坏后将损失尽旦降低。通过安全服务分析报告提供恢复被破坏的数据和系统的手段，尽量降低损失；并且分析侵入者的手段。采用现有网络安全基础，通过对网络系统的风险分析及需要解决的安全问题，制定合理的安全策略及安全方案来确保网络系统的机密性、完整性、可用性、可控性与可审查性。</w:t>
      </w:r>
    </w:p>
    <w:p w14:paraId="300C27F8" w14:textId="7E05C1F3" w:rsidR="00AF6DCE" w:rsidRDefault="00000000">
      <w:pPr>
        <w:spacing w:line="360" w:lineRule="auto"/>
        <w:ind w:firstLineChars="200" w:firstLine="420"/>
        <w:rPr>
          <w:rFonts w:asciiTheme="minorEastAsia" w:hAnsiTheme="minorEastAsia" w:hint="eastAsia"/>
          <w:color w:val="000000" w:themeColor="text1"/>
        </w:rPr>
      </w:pPr>
      <w:r>
        <w:rPr>
          <w:rFonts w:asciiTheme="minorEastAsia" w:hAnsiTheme="minorEastAsia" w:hint="eastAsia"/>
          <w:color w:val="000000" w:themeColor="text1"/>
        </w:rPr>
        <w:t>全面提高教育系统网络安全防护能力。全面落实网络安全等级保护制度，深入开展网络安全监测预警，提高网络安全态势感知水平。做好关键信息基础设施保障，重点保障数据和信息安全，强化隐私保护，建立严密保护、逐层开放、有序共享的良性机制，切实维护好广大师生的切身利益。</w:t>
      </w:r>
    </w:p>
    <w:p w14:paraId="5D660F3D" w14:textId="77777777" w:rsidR="00AF6DCE" w:rsidRDefault="00AF6DCE">
      <w:pPr>
        <w:widowControl/>
        <w:jc w:val="left"/>
        <w:rPr>
          <w:rFonts w:asciiTheme="minorEastAsia" w:hAnsiTheme="minorEastAsia" w:hint="eastAsia"/>
          <w:color w:val="000000" w:themeColor="text1"/>
        </w:rPr>
      </w:pPr>
    </w:p>
    <w:p w14:paraId="2F636F34" w14:textId="77777777" w:rsidR="00AF6DCE" w:rsidRDefault="00000000">
      <w:pPr>
        <w:pStyle w:val="1"/>
        <w:numPr>
          <w:ilvl w:val="0"/>
          <w:numId w:val="2"/>
        </w:numPr>
        <w:rPr>
          <w:rFonts w:asciiTheme="minorEastAsia" w:hAnsiTheme="minorEastAsia" w:hint="eastAsia"/>
          <w:color w:val="000000" w:themeColor="text1"/>
        </w:rPr>
      </w:pPr>
      <w:r>
        <w:rPr>
          <w:rFonts w:asciiTheme="minorEastAsia" w:hAnsiTheme="minorEastAsia" w:hint="eastAsia"/>
          <w:color w:val="000000" w:themeColor="text1"/>
        </w:rPr>
        <w:t>整体要求</w:t>
      </w:r>
    </w:p>
    <w:p w14:paraId="6DBB587F" w14:textId="77777777" w:rsidR="00AF6DCE" w:rsidRDefault="00000000">
      <w:pPr>
        <w:pStyle w:val="af2"/>
        <w:numPr>
          <w:ilvl w:val="0"/>
          <w:numId w:val="3"/>
        </w:numPr>
        <w:spacing w:line="360" w:lineRule="auto"/>
        <w:ind w:firstLineChars="0"/>
        <w:jc w:val="left"/>
        <w:rPr>
          <w:rFonts w:asciiTheme="minorEastAsia" w:hAnsiTheme="minorEastAsia" w:cs="宋体" w:hint="eastAsia"/>
          <w:color w:val="000000" w:themeColor="text1"/>
          <w:kern w:val="0"/>
          <w:szCs w:val="21"/>
        </w:rPr>
      </w:pPr>
      <w:r>
        <w:rPr>
          <w:rFonts w:asciiTheme="minorEastAsia" w:hAnsiTheme="minorEastAsia" w:cs="宋体"/>
          <w:color w:val="000000" w:themeColor="text1"/>
          <w:kern w:val="0"/>
          <w:szCs w:val="21"/>
        </w:rPr>
        <w:t>投标方须针对</w:t>
      </w:r>
      <w:r>
        <w:rPr>
          <w:rFonts w:asciiTheme="minorEastAsia" w:hAnsiTheme="minorEastAsia" w:cs="宋体" w:hint="eastAsia"/>
          <w:color w:val="000000" w:themeColor="text1"/>
          <w:kern w:val="0"/>
          <w:szCs w:val="21"/>
        </w:rPr>
        <w:t>招标</w:t>
      </w:r>
      <w:r>
        <w:rPr>
          <w:rFonts w:asciiTheme="minorEastAsia" w:hAnsiTheme="minorEastAsia" w:cs="宋体"/>
          <w:color w:val="000000" w:themeColor="text1"/>
          <w:kern w:val="0"/>
          <w:szCs w:val="21"/>
        </w:rPr>
        <w:t>技术参数给出偏离表，</w:t>
      </w:r>
      <w:r>
        <w:rPr>
          <w:rFonts w:asciiTheme="minorEastAsia" w:hAnsiTheme="minorEastAsia" w:cs="宋体" w:hint="eastAsia"/>
          <w:color w:val="000000" w:themeColor="text1"/>
          <w:kern w:val="0"/>
          <w:szCs w:val="21"/>
        </w:rPr>
        <w:t>提供相应截图和必要说明</w:t>
      </w:r>
      <w:r>
        <w:rPr>
          <w:rFonts w:asciiTheme="minorEastAsia" w:hAnsiTheme="minorEastAsia" w:cs="宋体"/>
          <w:color w:val="000000" w:themeColor="text1"/>
          <w:kern w:val="0"/>
          <w:szCs w:val="21"/>
        </w:rPr>
        <w:t>，否则该</w:t>
      </w:r>
      <w:r>
        <w:rPr>
          <w:rFonts w:asciiTheme="minorEastAsia" w:hAnsiTheme="minorEastAsia" w:cs="宋体" w:hint="eastAsia"/>
          <w:color w:val="000000" w:themeColor="text1"/>
          <w:kern w:val="0"/>
          <w:szCs w:val="21"/>
        </w:rPr>
        <w:t>参数</w:t>
      </w:r>
      <w:r>
        <w:rPr>
          <w:rFonts w:asciiTheme="minorEastAsia" w:hAnsiTheme="minorEastAsia" w:cs="宋体"/>
          <w:color w:val="000000" w:themeColor="text1"/>
          <w:kern w:val="0"/>
          <w:szCs w:val="21"/>
        </w:rPr>
        <w:t>被视为非实质性响应，</w:t>
      </w:r>
      <w:r>
        <w:rPr>
          <w:rFonts w:asciiTheme="minorEastAsia" w:hAnsiTheme="minorEastAsia" w:cs="宋体" w:hint="eastAsia"/>
          <w:color w:val="000000" w:themeColor="text1"/>
          <w:kern w:val="0"/>
          <w:szCs w:val="21"/>
        </w:rPr>
        <w:t>扣分处理</w:t>
      </w:r>
      <w:r>
        <w:rPr>
          <w:rFonts w:asciiTheme="minorEastAsia" w:hAnsiTheme="minorEastAsia" w:cs="宋体"/>
          <w:color w:val="000000" w:themeColor="text1"/>
          <w:kern w:val="0"/>
          <w:szCs w:val="21"/>
        </w:rPr>
        <w:t>。</w:t>
      </w:r>
    </w:p>
    <w:p w14:paraId="53E65ED7" w14:textId="77777777" w:rsidR="00AF6DCE" w:rsidRDefault="00000000">
      <w:pPr>
        <w:pStyle w:val="af2"/>
        <w:numPr>
          <w:ilvl w:val="0"/>
          <w:numId w:val="3"/>
        </w:numPr>
        <w:spacing w:line="360" w:lineRule="auto"/>
        <w:ind w:firstLineChars="0"/>
        <w:jc w:val="left"/>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本项目采用一次招标三年有效，分年度签订合同，每次签约有效期一年，每年度合同有效期终止前2个月，由采购人对中标人进行年度考核和验收，如通过则可续签第二年合同，第二年合同价为第一年的原合同价，如遇特殊情况，则以当年度法定程序批准的预算执行或者甲方有权重新招标。</w:t>
      </w:r>
    </w:p>
    <w:p w14:paraId="47D14C40" w14:textId="77777777" w:rsidR="00AF6DCE" w:rsidRDefault="00000000">
      <w:pPr>
        <w:pStyle w:val="1"/>
        <w:numPr>
          <w:ilvl w:val="0"/>
          <w:numId w:val="2"/>
        </w:numPr>
        <w:rPr>
          <w:rFonts w:asciiTheme="minorEastAsia" w:hAnsiTheme="minorEastAsia" w:hint="eastAsia"/>
          <w:color w:val="000000" w:themeColor="text1"/>
        </w:rPr>
      </w:pPr>
      <w:r>
        <w:rPr>
          <w:rFonts w:asciiTheme="minorEastAsia" w:hAnsiTheme="minorEastAsia" w:hint="eastAsia"/>
          <w:color w:val="000000" w:themeColor="text1"/>
        </w:rPr>
        <w:lastRenderedPageBreak/>
        <w:t>安全服务清单</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837"/>
        <w:gridCol w:w="5074"/>
        <w:gridCol w:w="1559"/>
      </w:tblGrid>
      <w:tr w:rsidR="00AF6DCE" w14:paraId="1BDF4BB1" w14:textId="77777777" w:rsidTr="002F7F0B">
        <w:trPr>
          <w:trHeight w:val="530"/>
        </w:trPr>
        <w:tc>
          <w:tcPr>
            <w:tcW w:w="1135" w:type="dxa"/>
            <w:noWrap/>
            <w:vAlign w:val="center"/>
          </w:tcPr>
          <w:p w14:paraId="43670D8A" w14:textId="77777777"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序号</w:t>
            </w:r>
          </w:p>
        </w:tc>
        <w:tc>
          <w:tcPr>
            <w:tcW w:w="1837" w:type="dxa"/>
            <w:vAlign w:val="center"/>
          </w:tcPr>
          <w:p w14:paraId="637F3C40" w14:textId="77777777"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服务名称</w:t>
            </w:r>
          </w:p>
        </w:tc>
        <w:tc>
          <w:tcPr>
            <w:tcW w:w="5074" w:type="dxa"/>
            <w:vAlign w:val="center"/>
          </w:tcPr>
          <w:p w14:paraId="23374A47" w14:textId="77777777"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服务内容</w:t>
            </w:r>
          </w:p>
        </w:tc>
        <w:tc>
          <w:tcPr>
            <w:tcW w:w="1559" w:type="dxa"/>
            <w:noWrap/>
            <w:vAlign w:val="center"/>
          </w:tcPr>
          <w:p w14:paraId="1B295645" w14:textId="77777777"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数量/单位</w:t>
            </w:r>
          </w:p>
        </w:tc>
      </w:tr>
      <w:tr w:rsidR="00AF6DCE" w14:paraId="1E9EEB81" w14:textId="77777777" w:rsidTr="002F7F0B">
        <w:trPr>
          <w:trHeight w:val="920"/>
        </w:trPr>
        <w:tc>
          <w:tcPr>
            <w:tcW w:w="1135" w:type="dxa"/>
            <w:noWrap/>
            <w:vAlign w:val="center"/>
          </w:tcPr>
          <w:p w14:paraId="606788BC" w14:textId="77777777"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1</w:t>
            </w:r>
          </w:p>
        </w:tc>
        <w:tc>
          <w:tcPr>
            <w:tcW w:w="1837" w:type="dxa"/>
            <w:vAlign w:val="center"/>
          </w:tcPr>
          <w:p w14:paraId="7EF5806A" w14:textId="77777777" w:rsidR="00AF6DCE" w:rsidRDefault="00000000">
            <w:pPr>
              <w:widowControl/>
              <w:jc w:val="center"/>
              <w:rPr>
                <w:rFonts w:asciiTheme="minorEastAsia" w:hAnsiTheme="minorEastAsia" w:cs="宋体" w:hint="eastAsia"/>
                <w:color w:val="000000" w:themeColor="text1"/>
                <w:kern w:val="0"/>
                <w:sz w:val="22"/>
              </w:rPr>
            </w:pPr>
            <w:r>
              <w:rPr>
                <w:rFonts w:asciiTheme="minorEastAsia" w:hAnsiTheme="minorEastAsia" w:cs="宋体" w:hint="eastAsia"/>
                <w:color w:val="000000" w:themeColor="text1"/>
                <w:kern w:val="0"/>
                <w:sz w:val="22"/>
              </w:rPr>
              <w:t>平台安全服务</w:t>
            </w:r>
          </w:p>
        </w:tc>
        <w:tc>
          <w:tcPr>
            <w:tcW w:w="5074" w:type="dxa"/>
            <w:vAlign w:val="center"/>
          </w:tcPr>
          <w:p w14:paraId="2B4C66D5" w14:textId="02611A5A"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 w:val="22"/>
              </w:rPr>
              <w:t>安全服务</w:t>
            </w:r>
            <w:r w:rsidR="002F7F0B">
              <w:rPr>
                <w:rFonts w:asciiTheme="minorEastAsia" w:hAnsiTheme="minorEastAsia" w:cs="宋体" w:hint="eastAsia"/>
                <w:color w:val="000000" w:themeColor="text1"/>
                <w:kern w:val="0"/>
                <w:sz w:val="22"/>
              </w:rPr>
              <w:t>，7*24网站安全实时监测</w:t>
            </w:r>
          </w:p>
        </w:tc>
        <w:tc>
          <w:tcPr>
            <w:tcW w:w="1559" w:type="dxa"/>
            <w:noWrap/>
            <w:vAlign w:val="center"/>
          </w:tcPr>
          <w:p w14:paraId="2D11CAD4" w14:textId="77777777" w:rsidR="00AF6DCE" w:rsidRDefault="00000000">
            <w:pPr>
              <w:widowControl/>
              <w:jc w:val="center"/>
              <w:rPr>
                <w:rFonts w:asciiTheme="minorEastAsia" w:hAnsiTheme="minorEastAsia" w:cs="宋体" w:hint="eastAsia"/>
                <w:color w:val="000000" w:themeColor="text1"/>
                <w:kern w:val="0"/>
                <w:szCs w:val="21"/>
              </w:rPr>
            </w:pPr>
            <w:r>
              <w:rPr>
                <w:rFonts w:asciiTheme="minorEastAsia" w:hAnsiTheme="minorEastAsia" w:cs="宋体" w:hint="eastAsia"/>
                <w:color w:val="000000" w:themeColor="text1"/>
                <w:kern w:val="0"/>
                <w:szCs w:val="21"/>
              </w:rPr>
              <w:t>1年</w:t>
            </w:r>
          </w:p>
        </w:tc>
      </w:tr>
    </w:tbl>
    <w:p w14:paraId="49BEE15A" w14:textId="77777777" w:rsidR="00AF6DCE" w:rsidRDefault="00AF6DCE">
      <w:pPr>
        <w:rPr>
          <w:rFonts w:asciiTheme="minorEastAsia" w:hAnsiTheme="minorEastAsia" w:hint="eastAsia"/>
          <w:color w:val="000000" w:themeColor="text1"/>
        </w:rPr>
      </w:pPr>
    </w:p>
    <w:p w14:paraId="1112E22F" w14:textId="7A42C842" w:rsidR="00AF6DCE" w:rsidRDefault="00000000" w:rsidP="002F7F0B">
      <w:pPr>
        <w:pStyle w:val="1"/>
        <w:numPr>
          <w:ilvl w:val="0"/>
          <w:numId w:val="2"/>
        </w:numPr>
        <w:rPr>
          <w:rFonts w:asciiTheme="minorEastAsia" w:hAnsiTheme="minorEastAsia" w:hint="eastAsia"/>
          <w:color w:val="000000" w:themeColor="text1"/>
        </w:rPr>
      </w:pPr>
      <w:r>
        <w:rPr>
          <w:rFonts w:asciiTheme="minorEastAsia" w:hAnsiTheme="minorEastAsia"/>
          <w:color w:val="000000" w:themeColor="text1"/>
        </w:rPr>
        <w:t>服务</w:t>
      </w:r>
      <w:r>
        <w:rPr>
          <w:rFonts w:asciiTheme="minorEastAsia" w:hAnsiTheme="minorEastAsia" w:hint="eastAsia"/>
          <w:color w:val="000000" w:themeColor="text1"/>
        </w:rPr>
        <w:t>内容和要求</w:t>
      </w:r>
    </w:p>
    <w:p w14:paraId="5D4AC756" w14:textId="77777777" w:rsidR="002F7F0B" w:rsidRDefault="002F7F0B" w:rsidP="002F7F0B"/>
    <w:tbl>
      <w:tblPr>
        <w:tblStyle w:val="af3"/>
        <w:tblW w:w="0" w:type="auto"/>
        <w:tblLook w:val="04A0" w:firstRow="1" w:lastRow="0" w:firstColumn="1" w:lastColumn="0" w:noHBand="0" w:noVBand="1"/>
      </w:tblPr>
      <w:tblGrid>
        <w:gridCol w:w="1538"/>
        <w:gridCol w:w="8198"/>
      </w:tblGrid>
      <w:tr w:rsidR="002F7F0B" w14:paraId="7FB25CB4" w14:textId="77777777" w:rsidTr="00254A66">
        <w:tc>
          <w:tcPr>
            <w:tcW w:w="1539" w:type="dxa"/>
            <w:vAlign w:val="center"/>
          </w:tcPr>
          <w:p w14:paraId="14AD3CEB" w14:textId="77777777" w:rsidR="002F7F0B" w:rsidRDefault="002F7F0B" w:rsidP="00254A66">
            <w:pPr>
              <w:spacing w:line="360" w:lineRule="auto"/>
              <w:jc w:val="center"/>
            </w:pPr>
            <w:r>
              <w:rPr>
                <w:rFonts w:hint="eastAsia"/>
              </w:rPr>
              <w:t>服务项</w:t>
            </w:r>
          </w:p>
        </w:tc>
        <w:tc>
          <w:tcPr>
            <w:tcW w:w="8208" w:type="dxa"/>
            <w:vAlign w:val="center"/>
          </w:tcPr>
          <w:p w14:paraId="5506C4A2" w14:textId="77777777" w:rsidR="002F7F0B" w:rsidRDefault="002F7F0B" w:rsidP="00254A66">
            <w:pPr>
              <w:spacing w:line="360" w:lineRule="auto"/>
              <w:jc w:val="center"/>
            </w:pPr>
            <w:r>
              <w:rPr>
                <w:rFonts w:hint="eastAsia"/>
              </w:rPr>
              <w:t>服务内容及要求</w:t>
            </w:r>
          </w:p>
        </w:tc>
      </w:tr>
      <w:tr w:rsidR="002F7F0B" w14:paraId="219E90B3" w14:textId="77777777" w:rsidTr="00254A66">
        <w:tc>
          <w:tcPr>
            <w:tcW w:w="1539" w:type="dxa"/>
            <w:vMerge w:val="restart"/>
            <w:vAlign w:val="center"/>
          </w:tcPr>
          <w:p w14:paraId="789B6E22" w14:textId="77777777" w:rsidR="002F7F0B" w:rsidRDefault="002F7F0B" w:rsidP="00254A66">
            <w:pPr>
              <w:spacing w:line="360" w:lineRule="auto"/>
              <w:jc w:val="center"/>
            </w:pPr>
            <w:r>
              <w:rPr>
                <w:rFonts w:hint="eastAsia"/>
              </w:rPr>
              <w:t>服务要求</w:t>
            </w:r>
          </w:p>
        </w:tc>
        <w:tc>
          <w:tcPr>
            <w:tcW w:w="8208" w:type="dxa"/>
            <w:vAlign w:val="center"/>
          </w:tcPr>
          <w:p w14:paraId="7DDCFB38" w14:textId="77777777" w:rsidR="002F7F0B" w:rsidRDefault="002F7F0B" w:rsidP="00254A66">
            <w:pPr>
              <w:spacing w:line="360" w:lineRule="auto"/>
            </w:pPr>
            <w:r>
              <w:rPr>
                <w:rFonts w:hint="eastAsia"/>
              </w:rPr>
              <w:t>提供针对不少于</w:t>
            </w:r>
            <w:r>
              <w:rPr>
                <w:rFonts w:hint="eastAsia"/>
              </w:rPr>
              <w:t>10</w:t>
            </w:r>
            <w:r>
              <w:rPr>
                <w:rFonts w:hint="eastAsia"/>
              </w:rPr>
              <w:t>个资产的</w:t>
            </w:r>
            <w:r>
              <w:rPr>
                <w:rFonts w:hint="eastAsia"/>
              </w:rPr>
              <w:t>7*24</w:t>
            </w:r>
            <w:r>
              <w:rPr>
                <w:rFonts w:hint="eastAsia"/>
              </w:rPr>
              <w:t>小时安全托管服务，配备一名经验丰富的安全专家作为专属服务经理，并且实时响应招标方咨询的网络安全问题。</w:t>
            </w:r>
          </w:p>
        </w:tc>
      </w:tr>
      <w:tr w:rsidR="002F7F0B" w14:paraId="7EE1FF84" w14:textId="77777777" w:rsidTr="00254A66">
        <w:tc>
          <w:tcPr>
            <w:tcW w:w="1539" w:type="dxa"/>
            <w:vMerge/>
            <w:vAlign w:val="center"/>
          </w:tcPr>
          <w:p w14:paraId="5B21F885" w14:textId="77777777" w:rsidR="002F7F0B" w:rsidRDefault="002F7F0B" w:rsidP="00254A66">
            <w:pPr>
              <w:spacing w:line="360" w:lineRule="auto"/>
              <w:jc w:val="center"/>
            </w:pPr>
          </w:p>
        </w:tc>
        <w:tc>
          <w:tcPr>
            <w:tcW w:w="8208" w:type="dxa"/>
            <w:vAlign w:val="center"/>
          </w:tcPr>
          <w:p w14:paraId="4147E9D2" w14:textId="0A09816E" w:rsidR="002F7F0B" w:rsidRDefault="002F7F0B" w:rsidP="00254A66">
            <w:pPr>
              <w:spacing w:line="360" w:lineRule="auto"/>
            </w:pPr>
            <w:r>
              <w:rPr>
                <w:rFonts w:hint="eastAsia"/>
              </w:rPr>
              <w:t>提供</w:t>
            </w:r>
            <w:r>
              <w:rPr>
                <w:rFonts w:hint="eastAsia"/>
              </w:rPr>
              <w:t>7*24</w:t>
            </w:r>
            <w:r>
              <w:rPr>
                <w:rFonts w:hint="eastAsia"/>
              </w:rPr>
              <w:t>小时的安全守护，不论是白天、黑夜、节假日投标方都应该能做到</w:t>
            </w:r>
            <w:r>
              <w:rPr>
                <w:rFonts w:hint="eastAsia"/>
              </w:rPr>
              <w:t>7*24H</w:t>
            </w:r>
            <w:r>
              <w:rPr>
                <w:rFonts w:hint="eastAsia"/>
              </w:rPr>
              <w:t>在线服务，并且在节假日期间应当每日为招标方提供节假日值守快报。</w:t>
            </w:r>
          </w:p>
        </w:tc>
      </w:tr>
      <w:tr w:rsidR="002F7F0B" w14:paraId="0744ADB3" w14:textId="77777777" w:rsidTr="00254A66">
        <w:tc>
          <w:tcPr>
            <w:tcW w:w="1539" w:type="dxa"/>
            <w:vAlign w:val="center"/>
          </w:tcPr>
          <w:p w14:paraId="3F14702D" w14:textId="77777777" w:rsidR="002F7F0B" w:rsidRDefault="002F7F0B" w:rsidP="00254A66">
            <w:pPr>
              <w:spacing w:line="360" w:lineRule="auto"/>
              <w:jc w:val="center"/>
            </w:pPr>
            <w:r>
              <w:rPr>
                <w:rFonts w:hint="eastAsia"/>
              </w:rPr>
              <w:t>首次安全评估</w:t>
            </w:r>
          </w:p>
        </w:tc>
        <w:tc>
          <w:tcPr>
            <w:tcW w:w="8208" w:type="dxa"/>
            <w:vAlign w:val="center"/>
          </w:tcPr>
          <w:p w14:paraId="0E2046B1" w14:textId="29B708D8" w:rsidR="002F7F0B" w:rsidRDefault="002F7F0B" w:rsidP="00254A66">
            <w:pPr>
              <w:spacing w:line="360" w:lineRule="auto"/>
            </w:pPr>
            <w:r>
              <w:rPr>
                <w:rFonts w:hint="eastAsia"/>
              </w:rPr>
              <w:t>使用安全工具对招标方服务资产开展互联网暴露面探测，以梳理资产面向互联网的开放情况，快速发现违规暴露在互联网中的资产及存在的风险并进行处置，实现对暴露面资产可管可控，降低暴露面资产的风险。</w:t>
            </w:r>
          </w:p>
        </w:tc>
      </w:tr>
      <w:tr w:rsidR="002F7F0B" w14:paraId="3F29BA81" w14:textId="77777777" w:rsidTr="00254A66">
        <w:tc>
          <w:tcPr>
            <w:tcW w:w="1539" w:type="dxa"/>
            <w:vAlign w:val="center"/>
          </w:tcPr>
          <w:p w14:paraId="70C864BF" w14:textId="77777777" w:rsidR="002F7F0B" w:rsidRDefault="002F7F0B" w:rsidP="00254A66">
            <w:pPr>
              <w:spacing w:line="360" w:lineRule="auto"/>
              <w:jc w:val="center"/>
            </w:pPr>
            <w:r>
              <w:rPr>
                <w:rFonts w:hint="eastAsia"/>
              </w:rPr>
              <w:t>脆弱性管理</w:t>
            </w:r>
          </w:p>
        </w:tc>
        <w:tc>
          <w:tcPr>
            <w:tcW w:w="8208" w:type="dxa"/>
            <w:vAlign w:val="center"/>
          </w:tcPr>
          <w:p w14:paraId="52CDE07B" w14:textId="6DDAFC91" w:rsidR="002F7F0B" w:rsidRDefault="002F7F0B" w:rsidP="00254A66">
            <w:pPr>
              <w:spacing w:line="360" w:lineRule="auto"/>
            </w:pPr>
            <w:r>
              <w:rPr>
                <w:rFonts w:hint="eastAsia"/>
              </w:rPr>
              <w:t>▲针对服务范围内资产扫描到的高危可利用漏洞，做好每一个高危可利用漏洞的防护工作，包括但不限于为招标方提供漏洞修复方案和安全设备防护策略，以及帮助招标方配置防护规则，保证招标方不因此出现重大事件和损失；要求招标方可以对服务范围内发现的每一个高危可利用漏洞提供防护规则，并且承诺防护率达到</w:t>
            </w:r>
            <w:r>
              <w:rPr>
                <w:rFonts w:hint="eastAsia"/>
              </w:rPr>
              <w:t>99%</w:t>
            </w:r>
            <w:r w:rsidR="00254A66">
              <w:rPr>
                <w:rFonts w:hint="eastAsia"/>
              </w:rPr>
              <w:t>，提供相关证明材料</w:t>
            </w:r>
          </w:p>
        </w:tc>
      </w:tr>
      <w:tr w:rsidR="002F7F0B" w14:paraId="63A366E1" w14:textId="77777777" w:rsidTr="00254A66">
        <w:tc>
          <w:tcPr>
            <w:tcW w:w="1539" w:type="dxa"/>
            <w:vMerge w:val="restart"/>
            <w:vAlign w:val="center"/>
          </w:tcPr>
          <w:p w14:paraId="3EE4CF50" w14:textId="77777777" w:rsidR="002F7F0B" w:rsidRDefault="002F7F0B" w:rsidP="00254A66">
            <w:pPr>
              <w:spacing w:line="360" w:lineRule="auto"/>
              <w:jc w:val="center"/>
            </w:pPr>
            <w:r>
              <w:rPr>
                <w:rFonts w:hint="eastAsia"/>
              </w:rPr>
              <w:t>威胁管理</w:t>
            </w:r>
          </w:p>
        </w:tc>
        <w:tc>
          <w:tcPr>
            <w:tcW w:w="8208" w:type="dxa"/>
            <w:vAlign w:val="center"/>
          </w:tcPr>
          <w:p w14:paraId="6AF211D7" w14:textId="0A78F022" w:rsidR="002F7F0B" w:rsidRDefault="002F7F0B" w:rsidP="00254A66">
            <w:pPr>
              <w:spacing w:line="360" w:lineRule="auto"/>
            </w:pPr>
            <w:r>
              <w:rPr>
                <w:rFonts w:hint="eastAsia"/>
              </w:rPr>
              <w:t>具备云端检测和分析平台，通过采集安全设备和工具的安全告警和安全日志，结合大数据分析、人工智能等技术手段，为招标方提供</w:t>
            </w:r>
            <w:r>
              <w:rPr>
                <w:rFonts w:hint="eastAsia"/>
              </w:rPr>
              <w:t>7*24</w:t>
            </w:r>
            <w:r>
              <w:rPr>
                <w:rFonts w:hint="eastAsia"/>
              </w:rPr>
              <w:t>小时持续不间断的安全威胁分析鉴定，同时在用户界面进行展示；</w:t>
            </w:r>
          </w:p>
        </w:tc>
      </w:tr>
      <w:tr w:rsidR="002F7F0B" w14:paraId="68E38266" w14:textId="77777777" w:rsidTr="00254A66">
        <w:tc>
          <w:tcPr>
            <w:tcW w:w="1539" w:type="dxa"/>
            <w:vMerge/>
            <w:vAlign w:val="center"/>
          </w:tcPr>
          <w:p w14:paraId="0EAEB6A9" w14:textId="77777777" w:rsidR="002F7F0B" w:rsidRDefault="002F7F0B" w:rsidP="00254A66">
            <w:pPr>
              <w:spacing w:line="360" w:lineRule="auto"/>
              <w:jc w:val="center"/>
            </w:pPr>
          </w:p>
        </w:tc>
        <w:tc>
          <w:tcPr>
            <w:tcW w:w="8208" w:type="dxa"/>
            <w:vAlign w:val="center"/>
          </w:tcPr>
          <w:p w14:paraId="5FA21A9A" w14:textId="282E9713" w:rsidR="002F7F0B" w:rsidRDefault="002F7F0B" w:rsidP="00254A66">
            <w:pPr>
              <w:spacing w:line="360" w:lineRule="auto"/>
            </w:pPr>
            <w:r>
              <w:rPr>
                <w:rFonts w:hint="eastAsia"/>
              </w:rPr>
              <w:t>▲为了保证安全监测的准确率和服务质量，支持自定义配置安全规则，以满足日益复杂的安全趋势所带来的安全监测需求；为了应对日益严峻的安全风险，要求投标方承诺支持为用户服务范围内资产定制不少于</w:t>
            </w:r>
            <w:r>
              <w:rPr>
                <w:rFonts w:hint="eastAsia"/>
              </w:rPr>
              <w:t>3</w:t>
            </w:r>
            <w:r>
              <w:rPr>
                <w:rFonts w:hint="eastAsia"/>
              </w:rPr>
              <w:t>个的个性化安全检测规则</w:t>
            </w:r>
            <w:r w:rsidR="00254A66">
              <w:rPr>
                <w:rFonts w:hint="eastAsia"/>
              </w:rPr>
              <w:t>，提供相关证明材料</w:t>
            </w:r>
          </w:p>
        </w:tc>
      </w:tr>
      <w:tr w:rsidR="002F7F0B" w14:paraId="57D6E047" w14:textId="77777777" w:rsidTr="00254A66">
        <w:tc>
          <w:tcPr>
            <w:tcW w:w="1539" w:type="dxa"/>
            <w:vMerge/>
            <w:vAlign w:val="center"/>
          </w:tcPr>
          <w:p w14:paraId="7B0E77F1" w14:textId="77777777" w:rsidR="002F7F0B" w:rsidRDefault="002F7F0B" w:rsidP="00254A66">
            <w:pPr>
              <w:spacing w:line="360" w:lineRule="auto"/>
              <w:jc w:val="center"/>
            </w:pPr>
          </w:p>
        </w:tc>
        <w:tc>
          <w:tcPr>
            <w:tcW w:w="8208" w:type="dxa"/>
            <w:vAlign w:val="center"/>
          </w:tcPr>
          <w:p w14:paraId="751C402C" w14:textId="77777777" w:rsidR="002F7F0B" w:rsidRDefault="002F7F0B" w:rsidP="00254A66">
            <w:pPr>
              <w:spacing w:line="360" w:lineRule="auto"/>
            </w:pPr>
            <w:r>
              <w:rPr>
                <w:rFonts w:hint="eastAsia"/>
              </w:rPr>
              <w:t>安全专家应当结合威胁情报主动排查是否对服务资产造成影响并通知用户，及时协助进行安全加固。</w:t>
            </w:r>
          </w:p>
        </w:tc>
      </w:tr>
      <w:tr w:rsidR="002F7F0B" w14:paraId="284D3454" w14:textId="77777777" w:rsidTr="00254A66">
        <w:tc>
          <w:tcPr>
            <w:tcW w:w="1539" w:type="dxa"/>
            <w:vMerge/>
            <w:vAlign w:val="center"/>
          </w:tcPr>
          <w:p w14:paraId="6966ED37" w14:textId="77777777" w:rsidR="002F7F0B" w:rsidRDefault="002F7F0B" w:rsidP="00254A66">
            <w:pPr>
              <w:spacing w:line="360" w:lineRule="auto"/>
              <w:jc w:val="center"/>
            </w:pPr>
          </w:p>
        </w:tc>
        <w:tc>
          <w:tcPr>
            <w:tcW w:w="8208" w:type="dxa"/>
            <w:vAlign w:val="center"/>
          </w:tcPr>
          <w:p w14:paraId="2CA746A0" w14:textId="5E7B2DA7" w:rsidR="002F7F0B" w:rsidRDefault="002F7F0B" w:rsidP="00254A66">
            <w:pPr>
              <w:spacing w:line="360" w:lineRule="auto"/>
            </w:pPr>
            <w:r>
              <w:rPr>
                <w:rFonts w:hint="eastAsia"/>
              </w:rPr>
              <w:t>▲安全专家每季度</w:t>
            </w:r>
            <w:r>
              <w:rPr>
                <w:rFonts w:hint="eastAsia"/>
              </w:rPr>
              <w:t>/</w:t>
            </w:r>
            <w:r>
              <w:rPr>
                <w:rFonts w:hint="eastAsia"/>
              </w:rPr>
              <w:t>每月对安全设备的防护策略进行检查，确保安全设备上的安全策略始终处于最优水平，针对威胁能起到最好的防护效果。投标方云端服务平台应当具备丰富的策略检查工具（要求不少于</w:t>
            </w:r>
            <w:r>
              <w:rPr>
                <w:rFonts w:hint="eastAsia"/>
              </w:rPr>
              <w:t>40</w:t>
            </w:r>
            <w:r>
              <w:rPr>
                <w:rFonts w:hint="eastAsia"/>
              </w:rPr>
              <w:t>种策略检查的工具），支持排查安全设备防护策略配置的合理性，需提供策略检查工具截图证明。</w:t>
            </w:r>
          </w:p>
        </w:tc>
      </w:tr>
      <w:tr w:rsidR="002F7F0B" w14:paraId="78E51D84" w14:textId="77777777" w:rsidTr="00254A66">
        <w:tc>
          <w:tcPr>
            <w:tcW w:w="1539" w:type="dxa"/>
            <w:vAlign w:val="center"/>
          </w:tcPr>
          <w:p w14:paraId="34DD49F1" w14:textId="77777777" w:rsidR="002F7F0B" w:rsidRDefault="002F7F0B" w:rsidP="00254A66">
            <w:pPr>
              <w:spacing w:line="360" w:lineRule="auto"/>
              <w:jc w:val="center"/>
            </w:pPr>
            <w:r>
              <w:rPr>
                <w:rFonts w:hint="eastAsia"/>
              </w:rPr>
              <w:t>服务指标要求</w:t>
            </w:r>
          </w:p>
        </w:tc>
        <w:tc>
          <w:tcPr>
            <w:tcW w:w="8208" w:type="dxa"/>
            <w:vAlign w:val="center"/>
          </w:tcPr>
          <w:p w14:paraId="286A6AB5" w14:textId="1D74B168" w:rsidR="002F7F0B" w:rsidRDefault="002F7F0B" w:rsidP="00254A66">
            <w:pPr>
              <w:spacing w:line="360" w:lineRule="auto"/>
            </w:pPr>
            <w:r>
              <w:rPr>
                <w:rFonts w:hint="eastAsia"/>
              </w:rPr>
              <w:t>▲为了降低网络安全事件造成的损失和影响，应当按照以下服务指标和要求提供服务，需提供以下指标响应承诺函，并加盖厂商公章：</w:t>
            </w:r>
          </w:p>
          <w:p w14:paraId="158C7886" w14:textId="77777777" w:rsidR="002F7F0B" w:rsidRDefault="002F7F0B" w:rsidP="00254A66">
            <w:pPr>
              <w:spacing w:line="360" w:lineRule="auto"/>
            </w:pPr>
            <w:r>
              <w:rPr>
                <w:rFonts w:hint="eastAsia"/>
              </w:rPr>
              <w:t>（</w:t>
            </w:r>
            <w:r>
              <w:rPr>
                <w:rFonts w:hint="eastAsia"/>
              </w:rPr>
              <w:t>1</w:t>
            </w:r>
            <w:r>
              <w:rPr>
                <w:rFonts w:hint="eastAsia"/>
              </w:rPr>
              <w:t>）分析研判通知时效</w:t>
            </w:r>
            <w:r>
              <w:rPr>
                <w:rFonts w:hint="eastAsia"/>
              </w:rPr>
              <w:t>MTTA</w:t>
            </w:r>
            <w:r>
              <w:rPr>
                <w:rFonts w:hint="eastAsia"/>
              </w:rPr>
              <w:t>：从安全日志上传分析研判到通告给招标方的时间方面，按照国家标准对安全事件的分类分级指南，重大安全事件通告时间小于</w:t>
            </w:r>
            <w:r>
              <w:rPr>
                <w:rFonts w:hint="eastAsia"/>
              </w:rPr>
              <w:t>15</w:t>
            </w:r>
            <w:r>
              <w:rPr>
                <w:rFonts w:hint="eastAsia"/>
              </w:rPr>
              <w:t>分钟，一般事件的通告时间少于</w:t>
            </w:r>
            <w:r>
              <w:rPr>
                <w:rFonts w:hint="eastAsia"/>
              </w:rPr>
              <w:t>30</w:t>
            </w:r>
            <w:r>
              <w:rPr>
                <w:rFonts w:hint="eastAsia"/>
              </w:rPr>
              <w:t>分钟；</w:t>
            </w:r>
          </w:p>
          <w:p w14:paraId="48F86D31" w14:textId="093F1A90" w:rsidR="002F7F0B" w:rsidRDefault="002F7F0B" w:rsidP="00254A66">
            <w:pPr>
              <w:spacing w:line="360" w:lineRule="auto"/>
            </w:pPr>
            <w:r>
              <w:rPr>
                <w:rFonts w:hint="eastAsia"/>
              </w:rPr>
              <w:t>（</w:t>
            </w:r>
            <w:r>
              <w:rPr>
                <w:rFonts w:hint="eastAsia"/>
              </w:rPr>
              <w:t>2</w:t>
            </w:r>
            <w:r>
              <w:rPr>
                <w:rFonts w:hint="eastAsia"/>
              </w:rPr>
              <w:t>）遏制影响时效</w:t>
            </w:r>
            <w:r>
              <w:rPr>
                <w:rFonts w:hint="eastAsia"/>
              </w:rPr>
              <w:t>MTTC</w:t>
            </w:r>
            <w:r>
              <w:rPr>
                <w:rFonts w:hint="eastAsia"/>
              </w:rPr>
              <w:t>：在配备边界防护服务组件和端点防护服务组件的情况下，重大威胁与事件的遏制影响完成时间少于</w:t>
            </w:r>
            <w:r>
              <w:rPr>
                <w:rFonts w:hint="eastAsia"/>
              </w:rPr>
              <w:t>15</w:t>
            </w:r>
            <w:r>
              <w:rPr>
                <w:rFonts w:hint="eastAsia"/>
              </w:rPr>
              <w:t>分钟，一般威胁与事件的遏制影响完成时间少于</w:t>
            </w:r>
            <w:r>
              <w:rPr>
                <w:rFonts w:hint="eastAsia"/>
              </w:rPr>
              <w:t>30</w:t>
            </w:r>
            <w:r>
              <w:rPr>
                <w:rFonts w:hint="eastAsia"/>
              </w:rPr>
              <w:t>分钟；</w:t>
            </w:r>
          </w:p>
          <w:p w14:paraId="7D81D9B2" w14:textId="54EAB9B6" w:rsidR="002F7F0B" w:rsidRDefault="002F7F0B" w:rsidP="00254A66">
            <w:pPr>
              <w:spacing w:line="360" w:lineRule="auto"/>
            </w:pPr>
            <w:r>
              <w:rPr>
                <w:rFonts w:hint="eastAsia"/>
              </w:rPr>
              <w:t>（</w:t>
            </w:r>
            <w:r>
              <w:rPr>
                <w:rFonts w:hint="eastAsia"/>
              </w:rPr>
              <w:t>3</w:t>
            </w:r>
            <w:r>
              <w:rPr>
                <w:rFonts w:hint="eastAsia"/>
              </w:rPr>
              <w:t>）安全事件经过服务人员的确认后，通告给招标方的各类安全事件的准确率不低于</w:t>
            </w:r>
            <w:r>
              <w:rPr>
                <w:rFonts w:hint="eastAsia"/>
              </w:rPr>
              <w:t>99%</w:t>
            </w:r>
            <w:r>
              <w:rPr>
                <w:rFonts w:hint="eastAsia"/>
              </w:rPr>
              <w:t>（即误报不能超过</w:t>
            </w:r>
            <w:r>
              <w:rPr>
                <w:rFonts w:hint="eastAsia"/>
              </w:rPr>
              <w:t>1%</w:t>
            </w:r>
            <w:r>
              <w:rPr>
                <w:rFonts w:hint="eastAsia"/>
              </w:rPr>
              <w:t>）；</w:t>
            </w:r>
          </w:p>
          <w:p w14:paraId="79898D41" w14:textId="37606CEA" w:rsidR="002F7F0B" w:rsidRDefault="002F7F0B" w:rsidP="00254A66">
            <w:pPr>
              <w:spacing w:line="360" w:lineRule="auto"/>
            </w:pPr>
            <w:r>
              <w:rPr>
                <w:rFonts w:hint="eastAsia"/>
              </w:rPr>
              <w:t>（</w:t>
            </w:r>
            <w:r>
              <w:rPr>
                <w:rFonts w:hint="eastAsia"/>
              </w:rPr>
              <w:t>4</w:t>
            </w:r>
            <w:r>
              <w:rPr>
                <w:rFonts w:hint="eastAsia"/>
              </w:rPr>
              <w:t>）应当承诺，服务范围内的所有安全事件的闭环处置比例达到</w:t>
            </w:r>
            <w:r>
              <w:rPr>
                <w:rFonts w:hint="eastAsia"/>
              </w:rPr>
              <w:t>100%</w:t>
            </w:r>
            <w:r>
              <w:rPr>
                <w:rFonts w:hint="eastAsia"/>
              </w:rPr>
              <w:t>。</w:t>
            </w:r>
          </w:p>
          <w:p w14:paraId="2CFCDFBD" w14:textId="248124DD" w:rsidR="002F7F0B" w:rsidRDefault="002F7F0B" w:rsidP="00254A66">
            <w:pPr>
              <w:spacing w:line="360" w:lineRule="auto"/>
            </w:pPr>
            <w:r>
              <w:rPr>
                <w:rFonts w:hint="eastAsia"/>
              </w:rPr>
              <w:t>（</w:t>
            </w:r>
            <w:r>
              <w:rPr>
                <w:rFonts w:hint="eastAsia"/>
              </w:rPr>
              <w:t>5</w:t>
            </w:r>
            <w:r>
              <w:rPr>
                <w:rFonts w:hint="eastAsia"/>
              </w:rPr>
              <w:t>）应当满足重大事故应启动应急响应机制，工作时间</w:t>
            </w:r>
            <w:r>
              <w:rPr>
                <w:rFonts w:hint="eastAsia"/>
              </w:rPr>
              <w:t>15</w:t>
            </w:r>
            <w:r>
              <w:rPr>
                <w:rFonts w:hint="eastAsia"/>
              </w:rPr>
              <w:t>分钟之内云端专家进行响应，非工作时间</w:t>
            </w:r>
            <w:r>
              <w:rPr>
                <w:rFonts w:hint="eastAsia"/>
              </w:rPr>
              <w:t>30</w:t>
            </w:r>
            <w:r>
              <w:rPr>
                <w:rFonts w:hint="eastAsia"/>
              </w:rPr>
              <w:t>分钟之内云端专家进行响应，市内</w:t>
            </w:r>
            <w:r>
              <w:rPr>
                <w:rFonts w:hint="eastAsia"/>
              </w:rPr>
              <w:t>4</w:t>
            </w:r>
            <w:r>
              <w:rPr>
                <w:rFonts w:hint="eastAsia"/>
              </w:rPr>
              <w:t>小时上门处置。</w:t>
            </w:r>
          </w:p>
          <w:p w14:paraId="7C202980" w14:textId="096FECCF" w:rsidR="002F7F0B" w:rsidRDefault="002F7F0B" w:rsidP="00254A66">
            <w:pPr>
              <w:spacing w:line="360" w:lineRule="auto"/>
            </w:pPr>
            <w:r>
              <w:rPr>
                <w:rFonts w:hint="eastAsia"/>
              </w:rPr>
              <w:t>（</w:t>
            </w:r>
            <w:r>
              <w:rPr>
                <w:rFonts w:hint="eastAsia"/>
              </w:rPr>
              <w:t>6</w:t>
            </w:r>
            <w:r>
              <w:rPr>
                <w:rFonts w:hint="eastAsia"/>
              </w:rPr>
              <w:t>）事件闭环时间</w:t>
            </w:r>
            <w:r>
              <w:rPr>
                <w:rFonts w:hint="eastAsia"/>
              </w:rPr>
              <w:t>MTTR</w:t>
            </w:r>
            <w:r>
              <w:rPr>
                <w:rFonts w:hint="eastAsia"/>
              </w:rPr>
              <w:t>：经招标方授权后，服务人员协助进行安全事件的闭环，一般安全事件的闭环完成时间少于</w:t>
            </w:r>
            <w:r>
              <w:rPr>
                <w:rFonts w:hint="eastAsia"/>
              </w:rPr>
              <w:t>8</w:t>
            </w:r>
            <w:r>
              <w:rPr>
                <w:rFonts w:hint="eastAsia"/>
              </w:rPr>
              <w:t>小时，重大事件的闭环完成时间少于</w:t>
            </w:r>
            <w:r>
              <w:rPr>
                <w:rFonts w:hint="eastAsia"/>
              </w:rPr>
              <w:t>24</w:t>
            </w:r>
            <w:r>
              <w:rPr>
                <w:rFonts w:hint="eastAsia"/>
              </w:rPr>
              <w:t>小时；</w:t>
            </w:r>
          </w:p>
        </w:tc>
      </w:tr>
      <w:tr w:rsidR="002F7F0B" w14:paraId="6403FC54" w14:textId="77777777" w:rsidTr="00254A66">
        <w:tc>
          <w:tcPr>
            <w:tcW w:w="1539" w:type="dxa"/>
            <w:vMerge w:val="restart"/>
            <w:vAlign w:val="center"/>
          </w:tcPr>
          <w:p w14:paraId="08AA4146" w14:textId="77777777" w:rsidR="002F7F0B" w:rsidRDefault="002F7F0B" w:rsidP="00254A66">
            <w:pPr>
              <w:spacing w:line="360" w:lineRule="auto"/>
              <w:jc w:val="center"/>
            </w:pPr>
            <w:r>
              <w:rPr>
                <w:rFonts w:hint="eastAsia"/>
              </w:rPr>
              <w:t>服务成果可视化</w:t>
            </w:r>
          </w:p>
        </w:tc>
        <w:tc>
          <w:tcPr>
            <w:tcW w:w="8208" w:type="dxa"/>
            <w:vAlign w:val="center"/>
          </w:tcPr>
          <w:p w14:paraId="0696D8B3" w14:textId="2B0F6C96" w:rsidR="002F7F0B" w:rsidRDefault="002F7F0B" w:rsidP="00254A66">
            <w:pPr>
              <w:spacing w:line="360" w:lineRule="auto"/>
            </w:pPr>
            <w:r>
              <w:rPr>
                <w:rFonts w:hint="eastAsia"/>
              </w:rPr>
              <w:t>为招标方提供的服务成果展示门户应具备服务质量可视化展示，能通过可视化的数据，清晰的了解安全专家的服务水平，至少包括高危可利用漏洞准确率、高危可利用漏洞防护率、威胁闭环率、威胁平均分析研判时效、威胁平均遏制时效、事件闭环率、事件平均分析研判时效、事件平均闭环时效，以验证投标方所承诺的服务指标。</w:t>
            </w:r>
          </w:p>
        </w:tc>
      </w:tr>
      <w:tr w:rsidR="002F7F0B" w14:paraId="59C3E63D" w14:textId="77777777" w:rsidTr="00254A66">
        <w:tc>
          <w:tcPr>
            <w:tcW w:w="1539" w:type="dxa"/>
            <w:vMerge/>
            <w:vAlign w:val="center"/>
          </w:tcPr>
          <w:p w14:paraId="07F4104A" w14:textId="77777777" w:rsidR="002F7F0B" w:rsidRDefault="002F7F0B" w:rsidP="00254A66">
            <w:pPr>
              <w:spacing w:line="360" w:lineRule="auto"/>
              <w:jc w:val="center"/>
            </w:pPr>
          </w:p>
        </w:tc>
        <w:tc>
          <w:tcPr>
            <w:tcW w:w="8208" w:type="dxa"/>
            <w:vAlign w:val="center"/>
          </w:tcPr>
          <w:p w14:paraId="39219E55" w14:textId="372E2D35" w:rsidR="002F7F0B" w:rsidRDefault="002F7F0B" w:rsidP="00254A66">
            <w:pPr>
              <w:spacing w:line="360" w:lineRule="auto"/>
            </w:pPr>
            <w:r>
              <w:rPr>
                <w:rFonts w:hint="eastAsia"/>
              </w:rPr>
              <w:t>为招标方提供的服务成果展示门户，可以直观的管理服务过程中生产的服务报告和交付物，包括但不限于《项目启动会</w:t>
            </w:r>
            <w:r>
              <w:rPr>
                <w:rFonts w:hint="eastAsia"/>
              </w:rPr>
              <w:t>PPT</w:t>
            </w:r>
            <w:r>
              <w:rPr>
                <w:rFonts w:hint="eastAsia"/>
              </w:rPr>
              <w:t>》、《首次安全风险分析报告》、《威胁情报》、《安全运营周报》、《安全运营月报》、《安全运营半年度报告》</w:t>
            </w:r>
            <w:r>
              <w:rPr>
                <w:rFonts w:hint="eastAsia"/>
              </w:rPr>
              <w:t>/</w:t>
            </w:r>
            <w:r>
              <w:rPr>
                <w:rFonts w:hint="eastAsia"/>
              </w:rPr>
              <w:t>《安全运营季报》、《年度总结汇报》等。</w:t>
            </w:r>
          </w:p>
        </w:tc>
      </w:tr>
      <w:tr w:rsidR="002F7F0B" w14:paraId="42AAEE5D" w14:textId="77777777" w:rsidTr="00254A66">
        <w:tc>
          <w:tcPr>
            <w:tcW w:w="1539" w:type="dxa"/>
            <w:vMerge w:val="restart"/>
            <w:vAlign w:val="center"/>
          </w:tcPr>
          <w:p w14:paraId="4B649750" w14:textId="77777777" w:rsidR="002F7F0B" w:rsidRDefault="002F7F0B" w:rsidP="00254A66">
            <w:pPr>
              <w:spacing w:line="360" w:lineRule="auto"/>
              <w:jc w:val="center"/>
            </w:pPr>
            <w:r>
              <w:rPr>
                <w:rFonts w:hint="eastAsia"/>
              </w:rPr>
              <w:lastRenderedPageBreak/>
              <w:t>移动端助手</w:t>
            </w:r>
          </w:p>
        </w:tc>
        <w:tc>
          <w:tcPr>
            <w:tcW w:w="8208" w:type="dxa"/>
            <w:vAlign w:val="center"/>
          </w:tcPr>
          <w:p w14:paraId="6D0DBA24" w14:textId="67CE2410" w:rsidR="002F7F0B" w:rsidRDefault="002F7F0B" w:rsidP="00254A66">
            <w:pPr>
              <w:spacing w:line="360" w:lineRule="auto"/>
            </w:pPr>
            <w:r>
              <w:rPr>
                <w:rFonts w:eastAsia="宋体" w:hint="eastAsia"/>
              </w:rPr>
              <w:t>▲为招标方提供移动端服务过程展示门户，通过清晰可视化的风险消减图和漏洞消减图，让招标方清晰了解云端安全托管服务的风险消减机制，直观实时了解当前风险闭环情况。提供移动端服务过程展示门户中支持展示风险消减图和漏洞消减图的截图证明。</w:t>
            </w:r>
          </w:p>
        </w:tc>
      </w:tr>
      <w:tr w:rsidR="002F7F0B" w14:paraId="5C9307E0" w14:textId="77777777" w:rsidTr="00254A66">
        <w:tc>
          <w:tcPr>
            <w:tcW w:w="1539" w:type="dxa"/>
            <w:vMerge/>
            <w:vAlign w:val="center"/>
          </w:tcPr>
          <w:p w14:paraId="32874638" w14:textId="77777777" w:rsidR="002F7F0B" w:rsidRDefault="002F7F0B" w:rsidP="00254A66">
            <w:pPr>
              <w:spacing w:line="360" w:lineRule="auto"/>
              <w:jc w:val="center"/>
            </w:pPr>
          </w:p>
        </w:tc>
        <w:tc>
          <w:tcPr>
            <w:tcW w:w="8208" w:type="dxa"/>
            <w:vAlign w:val="center"/>
          </w:tcPr>
          <w:p w14:paraId="0A9DA36B" w14:textId="291E7BF7" w:rsidR="002F7F0B" w:rsidRDefault="002F7F0B" w:rsidP="00254A66">
            <w:pPr>
              <w:spacing w:line="360" w:lineRule="auto"/>
            </w:pPr>
            <w:r>
              <w:rPr>
                <w:rFonts w:eastAsia="宋体" w:hint="eastAsia"/>
              </w:rPr>
              <w:t>为招标方提供移动端服务过程展示门户，支持实时直观地查阅服务的每日运营动态。运营动态需包括【事件通告】【威胁通告】【威胁情报】【服务报告】【夜间值守快报】等，并支持自定义进行筛选和管理。</w:t>
            </w:r>
          </w:p>
        </w:tc>
      </w:tr>
      <w:tr w:rsidR="002F7F0B" w14:paraId="39325BE6" w14:textId="77777777" w:rsidTr="00254A66">
        <w:tc>
          <w:tcPr>
            <w:tcW w:w="1539" w:type="dxa"/>
            <w:vMerge/>
            <w:vAlign w:val="center"/>
          </w:tcPr>
          <w:p w14:paraId="0FA20B92" w14:textId="77777777" w:rsidR="002F7F0B" w:rsidRDefault="002F7F0B" w:rsidP="00254A66">
            <w:pPr>
              <w:spacing w:line="360" w:lineRule="auto"/>
              <w:jc w:val="center"/>
            </w:pPr>
          </w:p>
        </w:tc>
        <w:tc>
          <w:tcPr>
            <w:tcW w:w="8208" w:type="dxa"/>
            <w:vAlign w:val="center"/>
          </w:tcPr>
          <w:p w14:paraId="56A2A8CB" w14:textId="06EA6DD0" w:rsidR="002F7F0B" w:rsidRDefault="002F7F0B" w:rsidP="00254A66">
            <w:pPr>
              <w:spacing w:line="360" w:lineRule="auto"/>
            </w:pPr>
            <w:r>
              <w:rPr>
                <w:rFonts w:eastAsia="宋体" w:hint="eastAsia"/>
              </w:rPr>
              <w:t>提供移动端服务过程展示门户，支持直观地查阅服务推送的各种安全事件</w:t>
            </w:r>
            <w:r>
              <w:rPr>
                <w:rFonts w:eastAsia="宋体" w:hint="eastAsia"/>
              </w:rPr>
              <w:t>/</w:t>
            </w:r>
            <w:r>
              <w:rPr>
                <w:rFonts w:eastAsia="宋体" w:hint="eastAsia"/>
              </w:rPr>
              <w:t>威胁的详细专家审核研判过程，需包含安全事件详细的【基本信息】【入侵路径】【影响主机】【主机调查】【数据包分析】等内容。</w:t>
            </w:r>
          </w:p>
        </w:tc>
      </w:tr>
      <w:tr w:rsidR="002F7F0B" w14:paraId="3157C642" w14:textId="77777777" w:rsidTr="00254A66">
        <w:tc>
          <w:tcPr>
            <w:tcW w:w="1539" w:type="dxa"/>
            <w:vMerge/>
            <w:vAlign w:val="center"/>
          </w:tcPr>
          <w:p w14:paraId="5BFC4C76" w14:textId="77777777" w:rsidR="002F7F0B" w:rsidRDefault="002F7F0B" w:rsidP="00254A66">
            <w:pPr>
              <w:spacing w:line="360" w:lineRule="auto"/>
              <w:jc w:val="center"/>
            </w:pPr>
          </w:p>
        </w:tc>
        <w:tc>
          <w:tcPr>
            <w:tcW w:w="8208" w:type="dxa"/>
            <w:vAlign w:val="center"/>
          </w:tcPr>
          <w:p w14:paraId="790E36C3" w14:textId="12AF66EF" w:rsidR="002F7F0B" w:rsidRDefault="002F7F0B" w:rsidP="00254A66">
            <w:pPr>
              <w:spacing w:line="360" w:lineRule="auto"/>
            </w:pPr>
            <w:r>
              <w:rPr>
                <w:rFonts w:eastAsia="宋体" w:hint="eastAsia"/>
              </w:rPr>
              <w:t>提供的移动端服务过程展示门户（移动端</w:t>
            </w:r>
            <w:r>
              <w:rPr>
                <w:rFonts w:eastAsia="宋体" w:hint="eastAsia"/>
              </w:rPr>
              <w:t>Portal</w:t>
            </w:r>
            <w:r>
              <w:rPr>
                <w:rFonts w:eastAsia="宋体" w:hint="eastAsia"/>
              </w:rPr>
              <w:t>），支持直观地查阅服务推送的各种安全事件</w:t>
            </w:r>
            <w:r>
              <w:rPr>
                <w:rFonts w:eastAsia="宋体" w:hint="eastAsia"/>
              </w:rPr>
              <w:t>/</w:t>
            </w:r>
            <w:r>
              <w:rPr>
                <w:rFonts w:eastAsia="宋体" w:hint="eastAsia"/>
              </w:rPr>
              <w:t>威胁的详细专家处置闭环过程，需包含安全事件详细的【抑制情况】【调查情况】【溯源情况】【处置情况】【加固情况】等内容。</w:t>
            </w:r>
          </w:p>
        </w:tc>
      </w:tr>
      <w:tr w:rsidR="002F7F0B" w14:paraId="3A764349" w14:textId="77777777" w:rsidTr="00254A66">
        <w:tc>
          <w:tcPr>
            <w:tcW w:w="1539" w:type="dxa"/>
            <w:vMerge/>
            <w:vAlign w:val="center"/>
          </w:tcPr>
          <w:p w14:paraId="0F5DAFB7" w14:textId="77777777" w:rsidR="002F7F0B" w:rsidRDefault="002F7F0B" w:rsidP="00254A66">
            <w:pPr>
              <w:spacing w:line="360" w:lineRule="auto"/>
              <w:jc w:val="center"/>
            </w:pPr>
          </w:p>
        </w:tc>
        <w:tc>
          <w:tcPr>
            <w:tcW w:w="8208" w:type="dxa"/>
            <w:vAlign w:val="center"/>
          </w:tcPr>
          <w:p w14:paraId="182ABBE0" w14:textId="6761A43C" w:rsidR="002F7F0B" w:rsidRDefault="002F7F0B" w:rsidP="00254A66">
            <w:pPr>
              <w:spacing w:line="360" w:lineRule="auto"/>
            </w:pPr>
            <w:r>
              <w:rPr>
                <w:rFonts w:eastAsia="宋体" w:hint="eastAsia"/>
              </w:rPr>
              <w:t>▲提供移动端服务过程展示门户，通过可视化数据统计的方式，让招标方了解当前待办事项、运营成果；从安全日志、告警分析、事件</w:t>
            </w:r>
            <w:r>
              <w:rPr>
                <w:rFonts w:eastAsia="宋体" w:hint="eastAsia"/>
              </w:rPr>
              <w:t>/</w:t>
            </w:r>
            <w:r>
              <w:rPr>
                <w:rFonts w:eastAsia="宋体" w:hint="eastAsia"/>
              </w:rPr>
              <w:t>威胁分析、漏洞分析、风险资产分析</w:t>
            </w:r>
            <w:r>
              <w:rPr>
                <w:rFonts w:eastAsia="宋体" w:hint="eastAsia"/>
              </w:rPr>
              <w:t>5</w:t>
            </w:r>
            <w:r>
              <w:rPr>
                <w:rFonts w:eastAsia="宋体" w:hint="eastAsia"/>
              </w:rPr>
              <w:t>个维度，进行安全风险可视化呈现，搭配</w:t>
            </w:r>
            <w:r>
              <w:rPr>
                <w:rFonts w:eastAsia="宋体" w:hint="eastAsia"/>
              </w:rPr>
              <w:t>GPT</w:t>
            </w:r>
            <w:r>
              <w:rPr>
                <w:rFonts w:eastAsia="宋体" w:hint="eastAsia"/>
              </w:rPr>
              <w:t>解读，让招标方全方面了解当前安全运营成果。提供移动端服务过程展示门户中支持展示当前待办事项、运营成果以及对运营成果的</w:t>
            </w:r>
            <w:r>
              <w:rPr>
                <w:rFonts w:eastAsia="宋体" w:hint="eastAsia"/>
              </w:rPr>
              <w:t>GPT</w:t>
            </w:r>
            <w:r>
              <w:rPr>
                <w:rFonts w:eastAsia="宋体" w:hint="eastAsia"/>
              </w:rPr>
              <w:t>解读的截图证明。</w:t>
            </w:r>
          </w:p>
        </w:tc>
      </w:tr>
      <w:tr w:rsidR="002F7F0B" w14:paraId="6F1518A0" w14:textId="77777777" w:rsidTr="00254A66">
        <w:tc>
          <w:tcPr>
            <w:tcW w:w="1539" w:type="dxa"/>
            <w:vMerge/>
            <w:vAlign w:val="center"/>
          </w:tcPr>
          <w:p w14:paraId="66002939" w14:textId="77777777" w:rsidR="002F7F0B" w:rsidRDefault="002F7F0B" w:rsidP="00254A66">
            <w:pPr>
              <w:spacing w:line="360" w:lineRule="auto"/>
              <w:jc w:val="center"/>
            </w:pPr>
          </w:p>
        </w:tc>
        <w:tc>
          <w:tcPr>
            <w:tcW w:w="8208" w:type="dxa"/>
            <w:vAlign w:val="center"/>
          </w:tcPr>
          <w:p w14:paraId="2F3A6A84" w14:textId="27E673F4" w:rsidR="002F7F0B" w:rsidRDefault="002F7F0B" w:rsidP="00254A66">
            <w:pPr>
              <w:spacing w:line="360" w:lineRule="auto"/>
            </w:pPr>
            <w:r>
              <w:rPr>
                <w:rFonts w:eastAsia="宋体" w:hint="eastAsia"/>
              </w:rPr>
              <w:t>提供移动端服务成果展示门户，支持直观地管理服务过程中安全运营结果，以“资产、威胁、漏洞、事件四大抓手”为维度，呈现服务后业务实时的安全情况和运营结果。</w:t>
            </w:r>
          </w:p>
        </w:tc>
      </w:tr>
      <w:tr w:rsidR="002F7F0B" w14:paraId="1E76B83A" w14:textId="77777777" w:rsidTr="00254A66">
        <w:tc>
          <w:tcPr>
            <w:tcW w:w="1539" w:type="dxa"/>
            <w:vMerge/>
            <w:vAlign w:val="center"/>
          </w:tcPr>
          <w:p w14:paraId="175EA7B1" w14:textId="77777777" w:rsidR="002F7F0B" w:rsidRDefault="002F7F0B" w:rsidP="00254A66">
            <w:pPr>
              <w:spacing w:line="360" w:lineRule="auto"/>
              <w:jc w:val="center"/>
            </w:pPr>
          </w:p>
        </w:tc>
        <w:tc>
          <w:tcPr>
            <w:tcW w:w="8208" w:type="dxa"/>
            <w:vAlign w:val="center"/>
          </w:tcPr>
          <w:p w14:paraId="2553E4A1" w14:textId="4EFB2F88" w:rsidR="002F7F0B" w:rsidRDefault="002F7F0B" w:rsidP="00254A66">
            <w:pPr>
              <w:spacing w:line="360" w:lineRule="auto"/>
            </w:pPr>
            <w:r>
              <w:rPr>
                <w:rFonts w:eastAsia="宋体" w:hint="eastAsia"/>
              </w:rPr>
              <w:t>提供移动端服务成果展示门户，支持将漏洞管理的结果分发给相应的业务责任人，支持漏洞情况介绍及修复手册的发送，同时支持智能分批发送和统一发送的方式。</w:t>
            </w:r>
          </w:p>
        </w:tc>
      </w:tr>
      <w:tr w:rsidR="002F7F0B" w14:paraId="71FC776C" w14:textId="77777777" w:rsidTr="00254A66">
        <w:tc>
          <w:tcPr>
            <w:tcW w:w="1539" w:type="dxa"/>
            <w:vMerge w:val="restart"/>
            <w:vAlign w:val="center"/>
          </w:tcPr>
          <w:p w14:paraId="4B864457" w14:textId="77777777" w:rsidR="002F7F0B" w:rsidRDefault="002F7F0B" w:rsidP="00254A66">
            <w:pPr>
              <w:spacing w:line="360" w:lineRule="auto"/>
              <w:jc w:val="center"/>
            </w:pPr>
            <w:r>
              <w:rPr>
                <w:rFonts w:hint="eastAsia"/>
              </w:rPr>
              <w:t>服务平台要求</w:t>
            </w:r>
          </w:p>
        </w:tc>
        <w:tc>
          <w:tcPr>
            <w:tcW w:w="8208" w:type="dxa"/>
            <w:vAlign w:val="center"/>
          </w:tcPr>
          <w:p w14:paraId="78F88B14" w14:textId="0AD8EFE2" w:rsidR="002F7F0B" w:rsidRDefault="007C5B42" w:rsidP="00254A66">
            <w:pPr>
              <w:spacing w:line="360" w:lineRule="auto"/>
            </w:pPr>
            <w:r>
              <w:rPr>
                <w:rFonts w:asciiTheme="minorEastAsia" w:hAnsiTheme="minorEastAsia" w:hint="eastAsia"/>
                <w:color w:val="000000" w:themeColor="text1"/>
                <w:kern w:val="0"/>
                <w:szCs w:val="21"/>
              </w:rPr>
              <w:t>★</w:t>
            </w:r>
            <w:r w:rsidR="002F7F0B">
              <w:rPr>
                <w:rFonts w:eastAsia="宋体" w:hint="eastAsia"/>
                <w:lang w:eastAsia="zh-Hans"/>
              </w:rPr>
              <w:t>云端服务平台应当支持对接</w:t>
            </w:r>
            <w:r>
              <w:rPr>
                <w:rFonts w:eastAsia="宋体" w:hint="eastAsia"/>
                <w:lang w:eastAsia="zh-Hans"/>
              </w:rPr>
              <w:t>学校现有的</w:t>
            </w:r>
            <w:r w:rsidR="002F7F0B">
              <w:rPr>
                <w:rFonts w:eastAsia="宋体" w:hint="eastAsia"/>
                <w:lang w:eastAsia="zh-Hans"/>
              </w:rPr>
              <w:t>安全设备，下一代防火墙、安全态势感知、</w:t>
            </w:r>
            <w:r w:rsidR="002F7F0B">
              <w:rPr>
                <w:rFonts w:eastAsia="宋体" w:hint="eastAsia"/>
              </w:rPr>
              <w:t>端点安全管理</w:t>
            </w:r>
            <w:r>
              <w:rPr>
                <w:rFonts w:eastAsia="宋体" w:hint="eastAsia"/>
              </w:rPr>
              <w:t>等</w:t>
            </w:r>
            <w:r w:rsidR="002F7F0B">
              <w:rPr>
                <w:rFonts w:eastAsia="宋体" w:hint="eastAsia"/>
                <w:lang w:eastAsia="zh-Hans"/>
              </w:rPr>
              <w:t>，支持实时接收安全设备检测到的安全事件信息、安全日志数据提供</w:t>
            </w:r>
            <w:r w:rsidR="002F7F0B">
              <w:rPr>
                <w:rFonts w:eastAsia="宋体" w:hint="eastAsia"/>
                <w:lang w:eastAsia="zh-Hans"/>
              </w:rPr>
              <w:t>7*24</w:t>
            </w:r>
            <w:r w:rsidR="002F7F0B">
              <w:rPr>
                <w:rFonts w:eastAsia="宋体" w:hint="eastAsia"/>
                <w:lang w:eastAsia="zh-Hans"/>
              </w:rPr>
              <w:t>小时的服务；</w:t>
            </w:r>
          </w:p>
        </w:tc>
      </w:tr>
      <w:tr w:rsidR="002F7F0B" w14:paraId="68154AB8" w14:textId="77777777" w:rsidTr="00254A66">
        <w:tc>
          <w:tcPr>
            <w:tcW w:w="1539" w:type="dxa"/>
            <w:vMerge/>
            <w:vAlign w:val="center"/>
          </w:tcPr>
          <w:p w14:paraId="7D7E5F7E" w14:textId="77777777" w:rsidR="002F7F0B" w:rsidRDefault="002F7F0B" w:rsidP="00254A66">
            <w:pPr>
              <w:spacing w:line="360" w:lineRule="auto"/>
              <w:jc w:val="center"/>
            </w:pPr>
          </w:p>
        </w:tc>
        <w:tc>
          <w:tcPr>
            <w:tcW w:w="8208" w:type="dxa"/>
            <w:vAlign w:val="center"/>
          </w:tcPr>
          <w:p w14:paraId="74226F50" w14:textId="77777777" w:rsidR="002F7F0B" w:rsidRDefault="002F7F0B" w:rsidP="00254A66">
            <w:pPr>
              <w:spacing w:line="360" w:lineRule="auto"/>
            </w:pPr>
            <w:r>
              <w:rPr>
                <w:rFonts w:eastAsia="宋体" w:hint="eastAsia"/>
              </w:rPr>
              <w:t>▲投标方云端服务平台应当做好严格的安全防护，并严格按照《信息安全技术—网络安全等级保护基本要求》完成等级保护测评工作，服务平台至少通过等级保护三级测评，提供相关证明材料。</w:t>
            </w:r>
          </w:p>
        </w:tc>
      </w:tr>
      <w:tr w:rsidR="002F7F0B" w14:paraId="579027D0" w14:textId="77777777" w:rsidTr="00254A66">
        <w:tc>
          <w:tcPr>
            <w:tcW w:w="1539" w:type="dxa"/>
            <w:vMerge/>
            <w:vAlign w:val="center"/>
          </w:tcPr>
          <w:p w14:paraId="13E05C06" w14:textId="77777777" w:rsidR="002F7F0B" w:rsidRDefault="002F7F0B" w:rsidP="00254A66">
            <w:pPr>
              <w:spacing w:line="360" w:lineRule="auto"/>
              <w:jc w:val="center"/>
            </w:pPr>
          </w:p>
        </w:tc>
        <w:tc>
          <w:tcPr>
            <w:tcW w:w="8208" w:type="dxa"/>
            <w:vAlign w:val="center"/>
          </w:tcPr>
          <w:p w14:paraId="21370A3A" w14:textId="77777777" w:rsidR="002F7F0B" w:rsidRDefault="002F7F0B" w:rsidP="00254A66">
            <w:pPr>
              <w:spacing w:line="360" w:lineRule="auto"/>
            </w:pPr>
            <w:r>
              <w:rPr>
                <w:rFonts w:eastAsia="宋体" w:hint="eastAsia"/>
              </w:rPr>
              <w:t>▲</w:t>
            </w:r>
            <w:r>
              <w:rPr>
                <w:rFonts w:eastAsia="宋体" w:hint="eastAsia"/>
                <w:lang w:eastAsia="zh-Hans"/>
              </w:rPr>
              <w:t>投标方</w:t>
            </w:r>
            <w:r>
              <w:rPr>
                <w:rFonts w:eastAsia="宋体" w:hint="eastAsia"/>
              </w:rPr>
              <w:t>云端服务平台</w:t>
            </w:r>
            <w:r>
              <w:rPr>
                <w:rFonts w:eastAsia="宋体" w:hint="eastAsia"/>
                <w:lang w:eastAsia="zh-Hans"/>
              </w:rPr>
              <w:t>应通过国家互联网信息办公室、国家发展和改革委员会、工业和信息化部、财政部四部委联合组织的云计算服务安全评估，入选“通过云计算服务安全</w:t>
            </w:r>
            <w:r>
              <w:rPr>
                <w:rFonts w:eastAsia="宋体" w:hint="eastAsia"/>
                <w:lang w:eastAsia="zh-Hans"/>
              </w:rPr>
              <w:lastRenderedPageBreak/>
              <w:t>评估的云平台”名单，</w:t>
            </w:r>
            <w:r>
              <w:rPr>
                <w:rFonts w:eastAsia="宋体" w:hint="eastAsia"/>
              </w:rPr>
              <w:t>以</w:t>
            </w:r>
            <w:r>
              <w:rPr>
                <w:rFonts w:eastAsia="宋体" w:hint="eastAsia"/>
                <w:lang w:eastAsia="zh-Hans"/>
              </w:rPr>
              <w:t>确保平台的安全性和可控水平</w:t>
            </w:r>
            <w:r>
              <w:rPr>
                <w:rFonts w:eastAsia="宋体" w:hint="eastAsia"/>
              </w:rPr>
              <w:t>，提供相关证明材料。</w:t>
            </w:r>
          </w:p>
        </w:tc>
      </w:tr>
      <w:tr w:rsidR="002F7F0B" w14:paraId="3ED9D65D" w14:textId="77777777" w:rsidTr="00254A66">
        <w:tc>
          <w:tcPr>
            <w:tcW w:w="1539" w:type="dxa"/>
            <w:vAlign w:val="center"/>
          </w:tcPr>
          <w:p w14:paraId="5054411C" w14:textId="77777777" w:rsidR="002F7F0B" w:rsidRDefault="002F7F0B" w:rsidP="00254A66">
            <w:pPr>
              <w:spacing w:line="360" w:lineRule="auto"/>
              <w:jc w:val="center"/>
            </w:pPr>
            <w:r>
              <w:rPr>
                <w:rFonts w:hint="eastAsia"/>
              </w:rPr>
              <w:lastRenderedPageBreak/>
              <w:t>AI</w:t>
            </w:r>
            <w:r>
              <w:rPr>
                <w:rFonts w:hint="eastAsia"/>
              </w:rPr>
              <w:t>能力要求</w:t>
            </w:r>
          </w:p>
        </w:tc>
        <w:tc>
          <w:tcPr>
            <w:tcW w:w="8208" w:type="dxa"/>
            <w:vAlign w:val="center"/>
          </w:tcPr>
          <w:p w14:paraId="4B52B440" w14:textId="77777777" w:rsidR="002F7F0B" w:rsidRDefault="002F7F0B" w:rsidP="00254A66">
            <w:pPr>
              <w:spacing w:line="360" w:lineRule="auto"/>
            </w:pPr>
            <w:r>
              <w:rPr>
                <w:rFonts w:eastAsia="宋体" w:hint="eastAsia"/>
              </w:rPr>
              <w:t>▲投标方托管服务平台应具备</w:t>
            </w:r>
            <w:r>
              <w:rPr>
                <w:rFonts w:eastAsia="宋体" w:hint="eastAsia"/>
              </w:rPr>
              <w:t>GPT</w:t>
            </w:r>
            <w:r>
              <w:rPr>
                <w:rFonts w:eastAsia="宋体" w:hint="eastAsia"/>
              </w:rPr>
              <w:t>服务工具，支持集成在服务微信群、服务工作台，该工具能力项应支持告警数据包研判、情报查询分析、</w:t>
            </w:r>
            <w:r>
              <w:rPr>
                <w:rFonts w:eastAsia="宋体" w:hint="eastAsia"/>
              </w:rPr>
              <w:t>Payload</w:t>
            </w:r>
            <w:r>
              <w:rPr>
                <w:rFonts w:eastAsia="宋体" w:hint="eastAsia"/>
              </w:rPr>
              <w:t>解码、事件研判定性、自动调用安全设备遏制（</w:t>
            </w:r>
            <w:r>
              <w:rPr>
                <w:rFonts w:eastAsia="宋体" w:hint="eastAsia"/>
              </w:rPr>
              <w:t>IP</w:t>
            </w:r>
            <w:r>
              <w:rPr>
                <w:rFonts w:eastAsia="宋体" w:hint="eastAsia"/>
              </w:rPr>
              <w:t>、域名封堵）、事件调查溯源、运营数据统计（支持在线统计、分析并下载数据）等，提供相关证明材料。</w:t>
            </w:r>
          </w:p>
        </w:tc>
      </w:tr>
    </w:tbl>
    <w:p w14:paraId="57B9F9B3" w14:textId="77777777" w:rsidR="002F7F0B" w:rsidRPr="002F7F0B" w:rsidRDefault="002F7F0B" w:rsidP="002F7F0B"/>
    <w:p w14:paraId="32B723B3" w14:textId="77777777" w:rsidR="002F7F0B" w:rsidRDefault="002F7F0B" w:rsidP="002F7F0B"/>
    <w:p w14:paraId="06C74A72" w14:textId="77777777" w:rsidR="007C5B42" w:rsidRPr="007C5B42" w:rsidRDefault="007C5B42" w:rsidP="007C5B42">
      <w:pPr>
        <w:pStyle w:val="1"/>
        <w:numPr>
          <w:ilvl w:val="0"/>
          <w:numId w:val="2"/>
        </w:numPr>
        <w:rPr>
          <w:rFonts w:asciiTheme="minorEastAsia" w:hAnsiTheme="minorEastAsia" w:hint="eastAsia"/>
          <w:color w:val="000000" w:themeColor="text1"/>
        </w:rPr>
      </w:pPr>
      <w:bookmarkStart w:id="0" w:name="_Toc477780943"/>
      <w:bookmarkStart w:id="1" w:name="_Toc477281203"/>
      <w:r w:rsidRPr="007C5B42">
        <w:rPr>
          <w:rFonts w:asciiTheme="minorEastAsia" w:hAnsiTheme="minorEastAsia"/>
          <w:color w:val="000000" w:themeColor="text1"/>
        </w:rPr>
        <w:t>报价文件组成</w:t>
      </w:r>
      <w:bookmarkEnd w:id="0"/>
    </w:p>
    <w:p w14:paraId="267FAD70" w14:textId="77777777" w:rsidR="007C5B42" w:rsidRDefault="007C5B42" w:rsidP="007C5B42">
      <w:pPr>
        <w:numPr>
          <w:ilvl w:val="0"/>
          <w:numId w:val="5"/>
        </w:numPr>
        <w:spacing w:line="360" w:lineRule="auto"/>
        <w:ind w:left="284" w:firstLine="0"/>
      </w:pPr>
      <w:r>
        <w:rPr>
          <w:rFonts w:hint="eastAsia"/>
        </w:rPr>
        <w:t>报价单（附件二）</w:t>
      </w:r>
    </w:p>
    <w:bookmarkEnd w:id="1"/>
    <w:p w14:paraId="515C7406" w14:textId="77777777" w:rsidR="007C5B42" w:rsidRDefault="007C5B42" w:rsidP="007C5B42">
      <w:pPr>
        <w:numPr>
          <w:ilvl w:val="0"/>
          <w:numId w:val="5"/>
        </w:numPr>
        <w:spacing w:line="360" w:lineRule="auto"/>
        <w:ind w:left="284" w:firstLine="0"/>
      </w:pPr>
      <w:r>
        <w:rPr>
          <w:rFonts w:hint="eastAsia"/>
        </w:rPr>
        <w:t>营业执照；有依法缴纳税收和社会保障资金的良好记录；</w:t>
      </w:r>
    </w:p>
    <w:p w14:paraId="2F3EAAF4" w14:textId="77777777" w:rsidR="007C5B42" w:rsidRDefault="007C5B42" w:rsidP="007C5B42">
      <w:pPr>
        <w:numPr>
          <w:ilvl w:val="0"/>
          <w:numId w:val="5"/>
        </w:numPr>
        <w:spacing w:line="360" w:lineRule="auto"/>
        <w:ind w:left="284" w:firstLine="0"/>
      </w:pPr>
      <w:r>
        <w:rPr>
          <w:rFonts w:hint="eastAsia"/>
        </w:rPr>
        <w:t>三年内经营活动中没有重大违法记录</w:t>
      </w:r>
    </w:p>
    <w:p w14:paraId="0F832833" w14:textId="2C9019E8" w:rsidR="007C5B42" w:rsidRDefault="007C5B42" w:rsidP="007C5B42">
      <w:pPr>
        <w:numPr>
          <w:ilvl w:val="0"/>
          <w:numId w:val="5"/>
        </w:numPr>
        <w:spacing w:line="360" w:lineRule="auto"/>
        <w:ind w:left="284" w:firstLine="0"/>
      </w:pPr>
      <w:r>
        <w:rPr>
          <w:rFonts w:hint="eastAsia"/>
        </w:rPr>
        <w:t>固定的售后服务地点；</w:t>
      </w:r>
    </w:p>
    <w:p w14:paraId="0B2D7A1B" w14:textId="1073CC2A" w:rsidR="007C5B42" w:rsidRDefault="007C5B42" w:rsidP="007C5B42">
      <w:pPr>
        <w:numPr>
          <w:ilvl w:val="0"/>
          <w:numId w:val="5"/>
        </w:numPr>
        <w:spacing w:line="360" w:lineRule="auto"/>
        <w:ind w:left="284" w:firstLine="0"/>
      </w:pPr>
      <w:r w:rsidRPr="00FE7F14">
        <w:rPr>
          <w:rFonts w:ascii="宋体" w:hAnsi="宋体" w:cs="宋体" w:hint="eastAsia"/>
          <w:color w:val="000000"/>
          <w:kern w:val="0"/>
          <w:szCs w:val="21"/>
          <w:lang w:bidi="ar"/>
        </w:rPr>
        <w:t>▲</w:t>
      </w:r>
      <w:r>
        <w:rPr>
          <w:rFonts w:ascii="宋体" w:hAnsi="宋体" w:cs="宋体" w:hint="eastAsia"/>
          <w:color w:val="000000"/>
          <w:kern w:val="0"/>
          <w:szCs w:val="21"/>
          <w:lang w:bidi="ar"/>
        </w:rPr>
        <w:t>技术指标证明材料</w:t>
      </w:r>
      <w:r w:rsidR="001311E4">
        <w:rPr>
          <w:rFonts w:ascii="宋体" w:hAnsi="宋体" w:cs="宋体" w:hint="eastAsia"/>
          <w:color w:val="000000"/>
          <w:kern w:val="0"/>
          <w:szCs w:val="21"/>
          <w:lang w:bidi="ar"/>
        </w:rPr>
        <w:t>(</w:t>
      </w:r>
      <w:r w:rsidR="001311E4">
        <w:rPr>
          <w:rFonts w:ascii="宋体" w:hAnsi="宋体" w:hint="eastAsia"/>
        </w:rPr>
        <w:t>技术参数低于采购文件要求的，其中“</w:t>
      </w:r>
      <w:r w:rsidR="001311E4">
        <w:rPr>
          <w:rFonts w:hint="eastAsia"/>
        </w:rPr>
        <w:t>▲</w:t>
      </w:r>
      <w:r w:rsidR="001311E4">
        <w:rPr>
          <w:rFonts w:ascii="宋体" w:hAnsi="宋体" w:hint="eastAsia"/>
        </w:rPr>
        <w:t>”条款</w:t>
      </w:r>
      <w:r w:rsidR="001311E4">
        <w:rPr>
          <w:rFonts w:ascii="宋体" w:hAnsi="宋体" w:hint="eastAsia"/>
          <w:bCs/>
          <w:szCs w:val="21"/>
        </w:rPr>
        <w:t>每负偏离一项</w:t>
      </w:r>
      <w:r w:rsidR="001311E4">
        <w:rPr>
          <w:rFonts w:ascii="宋体" w:hAnsi="宋体" w:hint="eastAsia"/>
        </w:rPr>
        <w:t>扣</w:t>
      </w:r>
      <w:r w:rsidR="001311E4">
        <w:rPr>
          <w:rFonts w:ascii="宋体" w:hAnsi="宋体" w:hint="eastAsia"/>
          <w:bCs/>
        </w:rPr>
        <w:t>3</w:t>
      </w:r>
      <w:r w:rsidR="001311E4">
        <w:rPr>
          <w:rFonts w:ascii="宋体" w:hAnsi="宋体" w:hint="eastAsia"/>
        </w:rPr>
        <w:t>分，</w:t>
      </w:r>
      <w:r w:rsidR="001311E4">
        <w:rPr>
          <w:rFonts w:ascii="宋体" w:hAnsi="宋体" w:hint="eastAsia"/>
          <w:bCs/>
          <w:szCs w:val="21"/>
        </w:rPr>
        <w:t>其他条款每负偏离一项</w:t>
      </w:r>
      <w:r w:rsidR="001311E4">
        <w:rPr>
          <w:rFonts w:ascii="宋体" w:hAnsi="宋体" w:hint="eastAsia"/>
        </w:rPr>
        <w:t>扣1分。</w:t>
      </w:r>
      <w:r w:rsidR="001311E4">
        <w:rPr>
          <w:rFonts w:ascii="宋体" w:hAnsi="宋体" w:cs="宋体" w:hint="eastAsia"/>
          <w:color w:val="000000"/>
          <w:kern w:val="0"/>
          <w:szCs w:val="21"/>
          <w:lang w:bidi="ar"/>
        </w:rPr>
        <w:t>)</w:t>
      </w:r>
    </w:p>
    <w:p w14:paraId="6AB21E2B" w14:textId="6D7CF1B6" w:rsidR="007C5B42" w:rsidRDefault="007C5B42" w:rsidP="007C5B42">
      <w:pPr>
        <w:numPr>
          <w:ilvl w:val="0"/>
          <w:numId w:val="5"/>
        </w:numPr>
        <w:spacing w:line="360" w:lineRule="auto"/>
        <w:ind w:left="284" w:firstLine="0"/>
      </w:pPr>
      <w:r w:rsidRPr="00C57C6A">
        <w:rPr>
          <w:rFonts w:hint="eastAsia"/>
        </w:rPr>
        <w:t>★提供</w:t>
      </w:r>
      <w:r w:rsidR="008053D5">
        <w:rPr>
          <w:rFonts w:hint="eastAsia"/>
        </w:rPr>
        <w:t>服务</w:t>
      </w:r>
      <w:r w:rsidRPr="00C57C6A">
        <w:rPr>
          <w:rFonts w:hint="eastAsia"/>
        </w:rPr>
        <w:t>厂商针对本项目的授权书</w:t>
      </w:r>
      <w:r>
        <w:rPr>
          <w:rFonts w:hint="eastAsia"/>
        </w:rPr>
        <w:t>（必须提供，未提供废标处理）；</w:t>
      </w:r>
    </w:p>
    <w:p w14:paraId="4E3C58F2" w14:textId="00218837" w:rsidR="007C5B42" w:rsidRDefault="007C5B42" w:rsidP="007C5B42">
      <w:pPr>
        <w:numPr>
          <w:ilvl w:val="0"/>
          <w:numId w:val="5"/>
        </w:numPr>
        <w:spacing w:line="360" w:lineRule="auto"/>
        <w:ind w:left="284" w:firstLine="0"/>
      </w:pPr>
      <w:r w:rsidRPr="00C57C6A">
        <w:rPr>
          <w:rFonts w:hint="eastAsia"/>
        </w:rPr>
        <w:t>★提供</w:t>
      </w:r>
      <w:r w:rsidR="008053D5">
        <w:rPr>
          <w:rFonts w:hint="eastAsia"/>
        </w:rPr>
        <w:t>服务</w:t>
      </w:r>
      <w:r w:rsidRPr="00C57C6A">
        <w:rPr>
          <w:rFonts w:hint="eastAsia"/>
        </w:rPr>
        <w:t>厂商针对本项目的</w:t>
      </w:r>
      <w:r>
        <w:rPr>
          <w:rFonts w:hint="eastAsia"/>
        </w:rPr>
        <w:t>售后服务承诺书（必须提供，未提供废标处理）；</w:t>
      </w:r>
    </w:p>
    <w:p w14:paraId="7DB0251D" w14:textId="77777777" w:rsidR="002F7F0B" w:rsidRPr="007C5B42" w:rsidRDefault="002F7F0B" w:rsidP="002F7F0B"/>
    <w:p w14:paraId="2424AF8A" w14:textId="56F45A2F" w:rsidR="00AF6DCE" w:rsidRPr="00254A66" w:rsidRDefault="00AF6DCE" w:rsidP="00254A66"/>
    <w:p w14:paraId="2D36A4BC" w14:textId="77777777" w:rsidR="00AF6DCE" w:rsidRDefault="00AF6DCE"/>
    <w:sectPr w:rsidR="00AF6DCE">
      <w:footerReference w:type="even" r:id="rId7"/>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54E08" w14:textId="77777777" w:rsidR="00302273" w:rsidRDefault="00302273">
      <w:r>
        <w:separator/>
      </w:r>
    </w:p>
  </w:endnote>
  <w:endnote w:type="continuationSeparator" w:id="0">
    <w:p w14:paraId="3777864A" w14:textId="77777777" w:rsidR="00302273" w:rsidRDefault="0030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altName w:val="汉仪旗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828791626"/>
    </w:sdtPr>
    <w:sdtContent>
      <w:p w14:paraId="571D733D" w14:textId="77777777" w:rsidR="00AF6DCE" w:rsidRDefault="00000000">
        <w:pPr>
          <w:pStyle w:val="a9"/>
          <w:framePr w:wrap="auto"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1FDADFD3" w14:textId="77777777" w:rsidR="00AF6DCE" w:rsidRDefault="00AF6DCE">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2079192271"/>
    </w:sdtPr>
    <w:sdtContent>
      <w:p w14:paraId="0D824EBC" w14:textId="77777777" w:rsidR="00AF6DCE" w:rsidRDefault="00000000">
        <w:pPr>
          <w:pStyle w:val="a9"/>
          <w:framePr w:wrap="auto"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rPr>
          <w:t>2</w:t>
        </w:r>
        <w:r>
          <w:rPr>
            <w:rStyle w:val="af"/>
          </w:rPr>
          <w:fldChar w:fldCharType="end"/>
        </w:r>
      </w:p>
    </w:sdtContent>
  </w:sdt>
  <w:p w14:paraId="5B133D30" w14:textId="77777777" w:rsidR="00AF6DCE" w:rsidRDefault="00AF6DC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F7F7A" w14:textId="77777777" w:rsidR="00302273" w:rsidRDefault="00302273">
      <w:r>
        <w:separator/>
      </w:r>
    </w:p>
  </w:footnote>
  <w:footnote w:type="continuationSeparator" w:id="0">
    <w:p w14:paraId="6927BCF6" w14:textId="77777777" w:rsidR="00302273" w:rsidRDefault="00302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A6070"/>
    <w:multiLevelType w:val="multilevel"/>
    <w:tmpl w:val="236A607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2976431E"/>
    <w:multiLevelType w:val="multilevel"/>
    <w:tmpl w:val="2976431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E2146DB"/>
    <w:multiLevelType w:val="multilevel"/>
    <w:tmpl w:val="3E2146DB"/>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6B806352"/>
    <w:multiLevelType w:val="multilevel"/>
    <w:tmpl w:val="6B806352"/>
    <w:lvl w:ilvl="0">
      <w:start w:val="1"/>
      <w:numFmt w:val="bullet"/>
      <w:lvlText w:val=""/>
      <w:lvlJc w:val="left"/>
      <w:pPr>
        <w:ind w:left="780" w:hanging="420"/>
      </w:pPr>
      <w:rPr>
        <w:rFonts w:ascii="Wingdings" w:hAnsi="Wingdings" w:hint="default"/>
      </w:rPr>
    </w:lvl>
    <w:lvl w:ilvl="1">
      <w:start w:val="1"/>
      <w:numFmt w:val="bullet"/>
      <w:pStyle w:val="2"/>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4" w15:restartNumberingAfterBreak="0">
    <w:nsid w:val="70506B76"/>
    <w:multiLevelType w:val="multilevel"/>
    <w:tmpl w:val="70506B76"/>
    <w:lvl w:ilvl="0">
      <w:start w:val="1"/>
      <w:numFmt w:val="bullet"/>
      <w:lvlText w:val=""/>
      <w:lvlJc w:val="left"/>
      <w:pPr>
        <w:ind w:left="960" w:hanging="480"/>
      </w:pPr>
      <w:rPr>
        <w:rFonts w:ascii="Wingdings" w:hAnsi="Wingdings" w:hint="default"/>
      </w:rPr>
    </w:lvl>
    <w:lvl w:ilvl="1">
      <w:start w:val="1"/>
      <w:numFmt w:val="bullet"/>
      <w:lvlText w:val=""/>
      <w:lvlJc w:val="left"/>
      <w:pPr>
        <w:ind w:left="1440" w:hanging="480"/>
      </w:pPr>
      <w:rPr>
        <w:rFonts w:ascii="Wingdings" w:hAnsi="Wingdings" w:hint="default"/>
      </w:rPr>
    </w:lvl>
    <w:lvl w:ilvl="2">
      <w:start w:val="1"/>
      <w:numFmt w:val="bullet"/>
      <w:lvlText w:val=""/>
      <w:lvlJc w:val="left"/>
      <w:pPr>
        <w:ind w:left="1920" w:hanging="480"/>
      </w:pPr>
      <w:rPr>
        <w:rFonts w:ascii="Wingdings" w:hAnsi="Wingdings" w:hint="default"/>
      </w:rPr>
    </w:lvl>
    <w:lvl w:ilvl="3">
      <w:start w:val="1"/>
      <w:numFmt w:val="bullet"/>
      <w:lvlText w:val=""/>
      <w:lvlJc w:val="left"/>
      <w:pPr>
        <w:ind w:left="2400" w:hanging="480"/>
      </w:pPr>
      <w:rPr>
        <w:rFonts w:ascii="Wingdings" w:hAnsi="Wingdings" w:hint="default"/>
      </w:rPr>
    </w:lvl>
    <w:lvl w:ilvl="4">
      <w:start w:val="1"/>
      <w:numFmt w:val="bullet"/>
      <w:lvlText w:val=""/>
      <w:lvlJc w:val="left"/>
      <w:pPr>
        <w:ind w:left="2880" w:hanging="480"/>
      </w:pPr>
      <w:rPr>
        <w:rFonts w:ascii="Wingdings" w:hAnsi="Wingdings" w:hint="default"/>
      </w:rPr>
    </w:lvl>
    <w:lvl w:ilvl="5">
      <w:start w:val="1"/>
      <w:numFmt w:val="bullet"/>
      <w:lvlText w:val=""/>
      <w:lvlJc w:val="left"/>
      <w:pPr>
        <w:ind w:left="3360" w:hanging="480"/>
      </w:pPr>
      <w:rPr>
        <w:rFonts w:ascii="Wingdings" w:hAnsi="Wingdings" w:hint="default"/>
      </w:rPr>
    </w:lvl>
    <w:lvl w:ilvl="6">
      <w:start w:val="1"/>
      <w:numFmt w:val="bullet"/>
      <w:lvlText w:val=""/>
      <w:lvlJc w:val="left"/>
      <w:pPr>
        <w:ind w:left="3840" w:hanging="480"/>
      </w:pPr>
      <w:rPr>
        <w:rFonts w:ascii="Wingdings" w:hAnsi="Wingdings" w:hint="default"/>
      </w:rPr>
    </w:lvl>
    <w:lvl w:ilvl="7">
      <w:start w:val="1"/>
      <w:numFmt w:val="bullet"/>
      <w:lvlText w:val=""/>
      <w:lvlJc w:val="left"/>
      <w:pPr>
        <w:ind w:left="4320" w:hanging="480"/>
      </w:pPr>
      <w:rPr>
        <w:rFonts w:ascii="Wingdings" w:hAnsi="Wingdings" w:hint="default"/>
      </w:rPr>
    </w:lvl>
    <w:lvl w:ilvl="8">
      <w:start w:val="1"/>
      <w:numFmt w:val="bullet"/>
      <w:lvlText w:val=""/>
      <w:lvlJc w:val="left"/>
      <w:pPr>
        <w:ind w:left="4800" w:hanging="480"/>
      </w:pPr>
      <w:rPr>
        <w:rFonts w:ascii="Wingdings" w:hAnsi="Wingdings" w:hint="default"/>
      </w:rPr>
    </w:lvl>
  </w:abstractNum>
  <w:num w:numId="1" w16cid:durableId="282075050">
    <w:abstractNumId w:val="3"/>
  </w:num>
  <w:num w:numId="2" w16cid:durableId="486745665">
    <w:abstractNumId w:val="2"/>
  </w:num>
  <w:num w:numId="3" w16cid:durableId="608313569">
    <w:abstractNumId w:val="1"/>
  </w:num>
  <w:num w:numId="4" w16cid:durableId="1954554454">
    <w:abstractNumId w:val="0"/>
  </w:num>
  <w:num w:numId="5" w16cid:durableId="13833628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FC7"/>
    <w:rsid w:val="00030F99"/>
    <w:rsid w:val="00061BEF"/>
    <w:rsid w:val="00101188"/>
    <w:rsid w:val="00130001"/>
    <w:rsid w:val="001311E4"/>
    <w:rsid w:val="00181A15"/>
    <w:rsid w:val="00194605"/>
    <w:rsid w:val="001A6520"/>
    <w:rsid w:val="00254A66"/>
    <w:rsid w:val="00262372"/>
    <w:rsid w:val="002734D1"/>
    <w:rsid w:val="00276D2A"/>
    <w:rsid w:val="002849AA"/>
    <w:rsid w:val="002E1941"/>
    <w:rsid w:val="002F7F0B"/>
    <w:rsid w:val="00302273"/>
    <w:rsid w:val="00387C46"/>
    <w:rsid w:val="003A5CE8"/>
    <w:rsid w:val="003D5A34"/>
    <w:rsid w:val="00432113"/>
    <w:rsid w:val="004C19CE"/>
    <w:rsid w:val="00503D90"/>
    <w:rsid w:val="00556E96"/>
    <w:rsid w:val="005913F0"/>
    <w:rsid w:val="005938C5"/>
    <w:rsid w:val="005E2AB1"/>
    <w:rsid w:val="006367C5"/>
    <w:rsid w:val="006A2C83"/>
    <w:rsid w:val="006C1614"/>
    <w:rsid w:val="006C1EEF"/>
    <w:rsid w:val="006E275A"/>
    <w:rsid w:val="00780ABF"/>
    <w:rsid w:val="00782A1A"/>
    <w:rsid w:val="007953D1"/>
    <w:rsid w:val="007C5B42"/>
    <w:rsid w:val="008053D5"/>
    <w:rsid w:val="00817A54"/>
    <w:rsid w:val="00834CE1"/>
    <w:rsid w:val="008838FB"/>
    <w:rsid w:val="008B2E0D"/>
    <w:rsid w:val="0090439F"/>
    <w:rsid w:val="00937E4F"/>
    <w:rsid w:val="00966794"/>
    <w:rsid w:val="00981B49"/>
    <w:rsid w:val="00A31C80"/>
    <w:rsid w:val="00A600D9"/>
    <w:rsid w:val="00A71F9E"/>
    <w:rsid w:val="00A75A15"/>
    <w:rsid w:val="00AF6DCE"/>
    <w:rsid w:val="00B2438F"/>
    <w:rsid w:val="00B4736B"/>
    <w:rsid w:val="00B541EC"/>
    <w:rsid w:val="00B5566E"/>
    <w:rsid w:val="00B81FC7"/>
    <w:rsid w:val="00B8294D"/>
    <w:rsid w:val="00BA788F"/>
    <w:rsid w:val="00BC4F36"/>
    <w:rsid w:val="00C13FFB"/>
    <w:rsid w:val="00C41FAB"/>
    <w:rsid w:val="00C80768"/>
    <w:rsid w:val="00C86D1A"/>
    <w:rsid w:val="00CF335A"/>
    <w:rsid w:val="00CF4F27"/>
    <w:rsid w:val="00D0379D"/>
    <w:rsid w:val="00D215D7"/>
    <w:rsid w:val="00D34E2D"/>
    <w:rsid w:val="00D66086"/>
    <w:rsid w:val="00DA181B"/>
    <w:rsid w:val="00DA42F4"/>
    <w:rsid w:val="00DF4F38"/>
    <w:rsid w:val="00E02174"/>
    <w:rsid w:val="00E1205F"/>
    <w:rsid w:val="00E17B9A"/>
    <w:rsid w:val="00E2148E"/>
    <w:rsid w:val="00E31169"/>
    <w:rsid w:val="00E5069D"/>
    <w:rsid w:val="00E5107C"/>
    <w:rsid w:val="00E6041C"/>
    <w:rsid w:val="00EB38FE"/>
    <w:rsid w:val="00EF26D1"/>
    <w:rsid w:val="00F11C16"/>
    <w:rsid w:val="00F1363A"/>
    <w:rsid w:val="00F43A8C"/>
    <w:rsid w:val="00F4553E"/>
    <w:rsid w:val="00F8333A"/>
    <w:rsid w:val="00F94BE6"/>
    <w:rsid w:val="4FE85E5C"/>
    <w:rsid w:val="5EF34321"/>
    <w:rsid w:val="7DEF4183"/>
    <w:rsid w:val="BDFB3B91"/>
    <w:rsid w:val="CDDECC50"/>
    <w:rsid w:val="F2FE1E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88655"/>
  <w15:docId w15:val="{48E21CDB-E7AA-4D2D-8572-F5346EF7C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1"/>
    <w:next w:val="a"/>
    <w:link w:val="20"/>
    <w:qFormat/>
    <w:pPr>
      <w:numPr>
        <w:ilvl w:val="1"/>
        <w:numId w:val="1"/>
      </w:numPr>
      <w:adjustRightInd w:val="0"/>
      <w:spacing w:before="360" w:after="120" w:line="240" w:lineRule="auto"/>
      <w:jc w:val="left"/>
      <w:textAlignment w:val="baseline"/>
      <w:outlineLvl w:val="1"/>
    </w:pPr>
    <w:rPr>
      <w:rFonts w:ascii="微软雅黑" w:eastAsia="微软雅黑" w:hAnsi="微软雅黑" w:cs="Times New Roman"/>
      <w:kern w:val="0"/>
      <w:sz w:val="28"/>
      <w:szCs w:val="36"/>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rFonts w:ascii="Calibri" w:eastAsia="宋体" w:hAnsi="Calibri" w:cs="Times New Roman"/>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rFonts w:asciiTheme="minorHAnsi" w:eastAsiaTheme="minorEastAsia" w:hAnsiTheme="minorHAnsi" w:cstheme="minorBidi"/>
      <w:b/>
      <w:bCs/>
    </w:rPr>
  </w:style>
  <w:style w:type="character" w:styleId="af">
    <w:name w:val="page number"/>
    <w:basedOn w:val="a0"/>
    <w:qFormat/>
  </w:style>
  <w:style w:type="character" w:styleId="af0">
    <w:name w:val="Hyperlink"/>
    <w:basedOn w:val="a0"/>
    <w:uiPriority w:val="99"/>
    <w:unhideWhenUsed/>
    <w:qFormat/>
    <w:rPr>
      <w:color w:val="0563C1" w:themeColor="hyperlink"/>
      <w:u w:val="single"/>
    </w:rPr>
  </w:style>
  <w:style w:type="character" w:styleId="af1">
    <w:name w:val="annotation reference"/>
    <w:uiPriority w:val="99"/>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paragraph" w:styleId="af2">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a8">
    <w:name w:val="批注框文本 字符"/>
    <w:basedOn w:val="a0"/>
    <w:link w:val="a7"/>
    <w:uiPriority w:val="99"/>
    <w:semiHidden/>
    <w:qFormat/>
    <w:rPr>
      <w:sz w:val="18"/>
      <w:szCs w:val="18"/>
    </w:rPr>
  </w:style>
  <w:style w:type="character" w:customStyle="1" w:styleId="20">
    <w:name w:val="标题 2 字符"/>
    <w:basedOn w:val="a0"/>
    <w:link w:val="2"/>
    <w:qFormat/>
    <w:rPr>
      <w:rFonts w:ascii="微软雅黑" w:eastAsia="微软雅黑" w:hAnsi="微软雅黑" w:cs="Times New Roman"/>
      <w:b/>
      <w:bCs/>
      <w:kern w:val="0"/>
      <w:sz w:val="28"/>
      <w:szCs w:val="36"/>
      <w:lang w:val="zh-CN"/>
    </w:rPr>
  </w:style>
  <w:style w:type="paragraph" w:customStyle="1" w:styleId="11">
    <w:name w:val="列表段落1"/>
    <w:basedOn w:val="a"/>
    <w:uiPriority w:val="34"/>
    <w:qFormat/>
    <w:pPr>
      <w:ind w:firstLineChars="200" w:firstLine="420"/>
    </w:pPr>
    <w:rPr>
      <w:rFonts w:ascii="等线" w:eastAsia="等线" w:hAnsi="等线" w:cs="Times New Roman"/>
    </w:rPr>
  </w:style>
  <w:style w:type="character" w:customStyle="1" w:styleId="a4">
    <w:name w:val="批注文字 字符"/>
    <w:link w:val="a3"/>
    <w:uiPriority w:val="99"/>
    <w:qFormat/>
    <w:rPr>
      <w:rFonts w:ascii="Calibri" w:eastAsia="宋体" w:hAnsi="Calibri" w:cs="Times New Roman"/>
    </w:rPr>
  </w:style>
  <w:style w:type="character" w:customStyle="1" w:styleId="Char1">
    <w:name w:val="批注文字 Char1"/>
    <w:basedOn w:val="a0"/>
    <w:uiPriority w:val="99"/>
    <w:semiHidden/>
    <w:qFormat/>
  </w:style>
  <w:style w:type="character" w:customStyle="1" w:styleId="ae">
    <w:name w:val="批注主题 字符"/>
    <w:basedOn w:val="a4"/>
    <w:link w:val="ad"/>
    <w:uiPriority w:val="99"/>
    <w:semiHidden/>
    <w:qFormat/>
    <w:rPr>
      <w:rFonts w:ascii="Calibri" w:eastAsia="宋体" w:hAnsi="Calibri" w:cs="Times New Roman"/>
      <w:b/>
      <w:bCs/>
    </w:rPr>
  </w:style>
  <w:style w:type="character" w:customStyle="1" w:styleId="a6">
    <w:name w:val="日期 字符"/>
    <w:basedOn w:val="a0"/>
    <w:link w:val="a5"/>
    <w:uiPriority w:val="99"/>
    <w:semiHidden/>
    <w:qFormat/>
  </w:style>
  <w:style w:type="character" w:customStyle="1" w:styleId="12">
    <w:name w:val="未处理的提及1"/>
    <w:basedOn w:val="a0"/>
    <w:uiPriority w:val="99"/>
    <w:semiHidden/>
    <w:unhideWhenUsed/>
    <w:qFormat/>
    <w:rPr>
      <w:color w:val="605E5C"/>
      <w:shd w:val="clear" w:color="auto" w:fill="E1DFDD"/>
    </w:rPr>
  </w:style>
  <w:style w:type="table" w:styleId="af3">
    <w:name w:val="Table Grid"/>
    <w:basedOn w:val="a1"/>
    <w:rsid w:val="002F7F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Administrator</cp:lastModifiedBy>
  <cp:revision>4</cp:revision>
  <dcterms:created xsi:type="dcterms:W3CDTF">2026-09-11T03:50:00Z</dcterms:created>
  <dcterms:modified xsi:type="dcterms:W3CDTF">2026-09-11T03:53:00Z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2052-5.4.1.7920</vt:lpwstr>
  </property>
  <property fmtid="{D5CDD505-2E9C-101B-9397-08002B2CF9AE}" pid="3" name="ICV">
    <vt:lpwstr>2A02BC75472BB5B6C9B2D1642714A8A7_42</vt:lpwstr>
  </property>
</Properties>
</file>